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5582E" w:rsidRPr="009864E7" w:rsidRDefault="0075582E" w:rsidP="00E20978">
      <w:pPr>
        <w:pBdr>
          <w:top w:val="nil"/>
          <w:left w:val="nil"/>
          <w:bottom w:val="nil"/>
          <w:right w:val="nil"/>
          <w:between w:val="nil"/>
        </w:pBdr>
        <w:spacing w:line="360" w:lineRule="auto"/>
        <w:rPr>
          <w:b/>
          <w:color w:val="000000"/>
          <w:sz w:val="22"/>
          <w:szCs w:val="22"/>
        </w:rPr>
      </w:pPr>
    </w:p>
    <w:p w14:paraId="0A37501D" w14:textId="77777777" w:rsidR="002F4BFA" w:rsidRPr="009864E7" w:rsidRDefault="002F4BFA" w:rsidP="00E20978">
      <w:pPr>
        <w:spacing w:line="360" w:lineRule="auto"/>
        <w:jc w:val="center"/>
        <w:rPr>
          <w:b/>
          <w:color w:val="000000"/>
          <w:sz w:val="22"/>
          <w:szCs w:val="22"/>
        </w:rPr>
      </w:pPr>
    </w:p>
    <w:p w14:paraId="5DAB6C7B" w14:textId="63DBA126" w:rsidR="002F4BFA" w:rsidRPr="009864E7" w:rsidRDefault="009864E7" w:rsidP="009864E7">
      <w:pPr>
        <w:spacing w:line="360" w:lineRule="auto"/>
        <w:jc w:val="center"/>
        <w:rPr>
          <w:b/>
          <w:color w:val="000000"/>
          <w:sz w:val="22"/>
          <w:szCs w:val="22"/>
        </w:rPr>
      </w:pPr>
      <w:r>
        <w:rPr>
          <w:b/>
          <w:color w:val="000000"/>
          <w:sz w:val="22"/>
          <w:szCs w:val="22"/>
        </w:rPr>
        <w:t>“</w:t>
      </w:r>
      <w:r w:rsidR="002F4BFA" w:rsidRPr="009864E7">
        <w:rPr>
          <w:b/>
          <w:color w:val="000000"/>
          <w:sz w:val="22"/>
          <w:szCs w:val="22"/>
        </w:rPr>
        <w:t>El C</w:t>
      </w:r>
      <w:r w:rsidR="00C2426C" w:rsidRPr="009864E7">
        <w:rPr>
          <w:b/>
          <w:color w:val="000000"/>
          <w:sz w:val="22"/>
          <w:szCs w:val="22"/>
        </w:rPr>
        <w:t xml:space="preserve">DC </w:t>
      </w:r>
      <w:r w:rsidR="002F4BFA" w:rsidRPr="009864E7">
        <w:rPr>
          <w:b/>
          <w:color w:val="000000"/>
          <w:sz w:val="22"/>
          <w:szCs w:val="22"/>
        </w:rPr>
        <w:t>sobre la enseñanza del juego en la Licenciatura en Pedagogía Infantil. Un estudio de caso.</w:t>
      </w:r>
      <w:r w:rsidRPr="009864E7">
        <w:rPr>
          <w:b/>
          <w:color w:val="000000"/>
          <w:sz w:val="22"/>
          <w:szCs w:val="22"/>
        </w:rPr>
        <w:t>”</w:t>
      </w:r>
    </w:p>
    <w:p w14:paraId="2BE42E8C" w14:textId="462AF904" w:rsidR="0075582E" w:rsidRPr="00904732" w:rsidRDefault="009864E7" w:rsidP="00E20978">
      <w:pPr>
        <w:spacing w:line="360" w:lineRule="auto"/>
        <w:jc w:val="center"/>
        <w:rPr>
          <w:b/>
          <w:color w:val="000000"/>
          <w:sz w:val="22"/>
          <w:szCs w:val="22"/>
        </w:rPr>
      </w:pPr>
      <w:r w:rsidRPr="009864E7">
        <w:rPr>
          <w:b/>
          <w:color w:val="000000"/>
          <w:sz w:val="22"/>
          <w:szCs w:val="22"/>
          <w:lang w:val="en-US"/>
        </w:rPr>
        <w:t>“</w:t>
      </w:r>
      <w:r w:rsidR="002F4BFA" w:rsidRPr="009864E7">
        <w:rPr>
          <w:b/>
          <w:color w:val="000000"/>
          <w:sz w:val="22"/>
          <w:szCs w:val="22"/>
          <w:lang w:val="en-US"/>
        </w:rPr>
        <w:t xml:space="preserve">The </w:t>
      </w:r>
      <w:r w:rsidR="00C2426C" w:rsidRPr="009864E7">
        <w:rPr>
          <w:b/>
          <w:color w:val="000000"/>
          <w:sz w:val="22"/>
          <w:szCs w:val="22"/>
          <w:lang w:val="en-US"/>
        </w:rPr>
        <w:t xml:space="preserve">PCK </w:t>
      </w:r>
      <w:r w:rsidR="002F4BFA" w:rsidRPr="009864E7">
        <w:rPr>
          <w:b/>
          <w:color w:val="000000"/>
          <w:sz w:val="22"/>
          <w:szCs w:val="22"/>
          <w:lang w:val="en-US"/>
        </w:rPr>
        <w:t xml:space="preserve">on the teaching of the game in the </w:t>
      </w:r>
      <w:proofErr w:type="gramStart"/>
      <w:r w:rsidR="002F4BFA" w:rsidRPr="009864E7">
        <w:rPr>
          <w:b/>
          <w:color w:val="000000"/>
          <w:sz w:val="22"/>
          <w:szCs w:val="22"/>
          <w:lang w:val="en-US"/>
        </w:rPr>
        <w:t>Bachelor’s Degree in Child</w:t>
      </w:r>
      <w:proofErr w:type="gramEnd"/>
      <w:r w:rsidR="002F4BFA" w:rsidRPr="009864E7">
        <w:rPr>
          <w:b/>
          <w:color w:val="000000"/>
          <w:sz w:val="22"/>
          <w:szCs w:val="22"/>
          <w:lang w:val="en-US"/>
        </w:rPr>
        <w:t xml:space="preserve"> Pedagogy. </w:t>
      </w:r>
      <w:r w:rsidR="002F4BFA" w:rsidRPr="00904732">
        <w:rPr>
          <w:b/>
          <w:color w:val="000000"/>
          <w:sz w:val="22"/>
          <w:szCs w:val="22"/>
        </w:rPr>
        <w:t xml:space="preserve">A case </w:t>
      </w:r>
      <w:proofErr w:type="spellStart"/>
      <w:r w:rsidR="002F4BFA" w:rsidRPr="00904732">
        <w:rPr>
          <w:b/>
          <w:color w:val="000000"/>
          <w:sz w:val="22"/>
          <w:szCs w:val="22"/>
        </w:rPr>
        <w:t>study</w:t>
      </w:r>
      <w:proofErr w:type="spellEnd"/>
      <w:r w:rsidRPr="00904732">
        <w:rPr>
          <w:b/>
          <w:color w:val="000000"/>
          <w:sz w:val="22"/>
          <w:szCs w:val="22"/>
        </w:rPr>
        <w:t>.”</w:t>
      </w:r>
    </w:p>
    <w:p w14:paraId="320D70A0" w14:textId="37C54508" w:rsidR="009864E7" w:rsidRPr="00904732" w:rsidRDefault="009864E7" w:rsidP="00E20978">
      <w:pPr>
        <w:spacing w:line="360" w:lineRule="auto"/>
        <w:jc w:val="center"/>
        <w:rPr>
          <w:b/>
          <w:color w:val="000000"/>
          <w:sz w:val="22"/>
          <w:szCs w:val="22"/>
        </w:rPr>
      </w:pPr>
      <w:r w:rsidRPr="009864E7">
        <w:rPr>
          <w:b/>
          <w:color w:val="000000"/>
          <w:sz w:val="22"/>
          <w:szCs w:val="22"/>
        </w:rPr>
        <w:t xml:space="preserve">"O CDC sobre o </w:t>
      </w:r>
      <w:proofErr w:type="spellStart"/>
      <w:r w:rsidRPr="009864E7">
        <w:rPr>
          <w:b/>
          <w:color w:val="000000"/>
          <w:sz w:val="22"/>
          <w:szCs w:val="22"/>
        </w:rPr>
        <w:t>ensino</w:t>
      </w:r>
      <w:proofErr w:type="spellEnd"/>
      <w:r w:rsidRPr="009864E7">
        <w:rPr>
          <w:b/>
          <w:color w:val="000000"/>
          <w:sz w:val="22"/>
          <w:szCs w:val="22"/>
        </w:rPr>
        <w:t xml:space="preserve"> do brincar no </w:t>
      </w:r>
      <w:proofErr w:type="spellStart"/>
      <w:r w:rsidRPr="009864E7">
        <w:rPr>
          <w:b/>
          <w:color w:val="000000"/>
          <w:sz w:val="22"/>
          <w:szCs w:val="22"/>
        </w:rPr>
        <w:t>Bacharelado</w:t>
      </w:r>
      <w:proofErr w:type="spellEnd"/>
      <w:r w:rsidRPr="009864E7">
        <w:rPr>
          <w:b/>
          <w:color w:val="000000"/>
          <w:sz w:val="22"/>
          <w:szCs w:val="22"/>
        </w:rPr>
        <w:t xml:space="preserve"> em </w:t>
      </w:r>
      <w:proofErr w:type="spellStart"/>
      <w:r w:rsidRPr="009864E7">
        <w:rPr>
          <w:b/>
          <w:color w:val="000000"/>
          <w:sz w:val="22"/>
          <w:szCs w:val="22"/>
        </w:rPr>
        <w:t>Pedagogia</w:t>
      </w:r>
      <w:proofErr w:type="spellEnd"/>
      <w:r w:rsidRPr="009864E7">
        <w:rPr>
          <w:b/>
          <w:color w:val="000000"/>
          <w:sz w:val="22"/>
          <w:szCs w:val="22"/>
        </w:rPr>
        <w:t xml:space="preserve"> da </w:t>
      </w:r>
      <w:proofErr w:type="spellStart"/>
      <w:r w:rsidRPr="009864E7">
        <w:rPr>
          <w:b/>
          <w:color w:val="000000"/>
          <w:sz w:val="22"/>
          <w:szCs w:val="22"/>
        </w:rPr>
        <w:t>Primeira</w:t>
      </w:r>
      <w:proofErr w:type="spellEnd"/>
      <w:r w:rsidRPr="009864E7">
        <w:rPr>
          <w:b/>
          <w:color w:val="000000"/>
          <w:sz w:val="22"/>
          <w:szCs w:val="22"/>
        </w:rPr>
        <w:t xml:space="preserve"> </w:t>
      </w:r>
      <w:proofErr w:type="spellStart"/>
      <w:r w:rsidRPr="009864E7">
        <w:rPr>
          <w:b/>
          <w:color w:val="000000"/>
          <w:sz w:val="22"/>
          <w:szCs w:val="22"/>
        </w:rPr>
        <w:t>Infância</w:t>
      </w:r>
      <w:proofErr w:type="spellEnd"/>
      <w:r w:rsidRPr="009864E7">
        <w:rPr>
          <w:b/>
          <w:color w:val="000000"/>
          <w:sz w:val="22"/>
          <w:szCs w:val="22"/>
        </w:rPr>
        <w:t xml:space="preserve">. </w:t>
      </w:r>
      <w:proofErr w:type="spellStart"/>
      <w:r w:rsidRPr="00904732">
        <w:rPr>
          <w:b/>
          <w:color w:val="000000"/>
          <w:sz w:val="22"/>
          <w:szCs w:val="22"/>
        </w:rPr>
        <w:t>Um</w:t>
      </w:r>
      <w:proofErr w:type="spellEnd"/>
      <w:r w:rsidRPr="00904732">
        <w:rPr>
          <w:b/>
          <w:color w:val="000000"/>
          <w:sz w:val="22"/>
          <w:szCs w:val="22"/>
        </w:rPr>
        <w:t xml:space="preserve"> </w:t>
      </w:r>
      <w:proofErr w:type="spellStart"/>
      <w:r w:rsidRPr="00904732">
        <w:rPr>
          <w:b/>
          <w:color w:val="000000"/>
          <w:sz w:val="22"/>
          <w:szCs w:val="22"/>
        </w:rPr>
        <w:t>estudo</w:t>
      </w:r>
      <w:proofErr w:type="spellEnd"/>
      <w:r w:rsidRPr="00904732">
        <w:rPr>
          <w:b/>
          <w:color w:val="000000"/>
          <w:sz w:val="22"/>
          <w:szCs w:val="22"/>
        </w:rPr>
        <w:t xml:space="preserve"> de caso."</w:t>
      </w:r>
    </w:p>
    <w:p w14:paraId="02EB378F" w14:textId="77777777" w:rsidR="00A36231" w:rsidRPr="00904732" w:rsidRDefault="00A36231" w:rsidP="00E20978">
      <w:pPr>
        <w:spacing w:line="360" w:lineRule="auto"/>
        <w:jc w:val="right"/>
        <w:rPr>
          <w:color w:val="000000"/>
          <w:sz w:val="22"/>
          <w:szCs w:val="22"/>
        </w:rPr>
      </w:pPr>
    </w:p>
    <w:p w14:paraId="29D6B04F" w14:textId="61F964B2" w:rsidR="0075582E" w:rsidRPr="009864E7" w:rsidRDefault="002F4BFA" w:rsidP="009864E7">
      <w:pPr>
        <w:spacing w:line="360" w:lineRule="auto"/>
        <w:jc w:val="right"/>
        <w:rPr>
          <w:i/>
          <w:iCs/>
          <w:color w:val="000000"/>
          <w:sz w:val="22"/>
          <w:szCs w:val="22"/>
        </w:rPr>
      </w:pPr>
      <w:r w:rsidRPr="009864E7">
        <w:rPr>
          <w:i/>
          <w:iCs/>
          <w:color w:val="000000"/>
          <w:sz w:val="22"/>
          <w:szCs w:val="22"/>
        </w:rPr>
        <w:t>Diana Yolima Chaparro Lemus</w:t>
      </w:r>
      <w:r w:rsidRPr="009864E7">
        <w:rPr>
          <w:rStyle w:val="Refdenotaalpie"/>
          <w:i/>
          <w:iCs/>
          <w:color w:val="000000"/>
          <w:sz w:val="22"/>
          <w:szCs w:val="22"/>
        </w:rPr>
        <w:footnoteReference w:id="1"/>
      </w:r>
    </w:p>
    <w:p w14:paraId="6D2BACD1" w14:textId="77777777" w:rsidR="0075582E" w:rsidRPr="009864E7" w:rsidRDefault="0075582E" w:rsidP="00E20978">
      <w:pPr>
        <w:spacing w:line="360" w:lineRule="auto"/>
        <w:rPr>
          <w:b/>
          <w:color w:val="000000"/>
          <w:sz w:val="22"/>
          <w:szCs w:val="22"/>
        </w:rPr>
      </w:pPr>
      <w:r w:rsidRPr="009864E7">
        <w:rPr>
          <w:b/>
          <w:color w:val="000000"/>
          <w:sz w:val="22"/>
          <w:szCs w:val="22"/>
        </w:rPr>
        <w:t>Resumen</w:t>
      </w:r>
    </w:p>
    <w:p w14:paraId="0A6959E7" w14:textId="77777777" w:rsidR="0075582E" w:rsidRPr="009864E7" w:rsidRDefault="0075582E" w:rsidP="00E20978">
      <w:pPr>
        <w:spacing w:line="360" w:lineRule="auto"/>
        <w:rPr>
          <w:b/>
          <w:color w:val="000000"/>
          <w:sz w:val="22"/>
          <w:szCs w:val="22"/>
        </w:rPr>
      </w:pPr>
      <w:r w:rsidRPr="009864E7">
        <w:rPr>
          <w:b/>
          <w:color w:val="000000"/>
          <w:sz w:val="22"/>
          <w:szCs w:val="22"/>
        </w:rPr>
        <w:t xml:space="preserve"> </w:t>
      </w:r>
    </w:p>
    <w:p w14:paraId="128E565C" w14:textId="3D595A4B" w:rsidR="009457F8" w:rsidRPr="009864E7" w:rsidRDefault="009457F8" w:rsidP="00062038">
      <w:pPr>
        <w:spacing w:line="360" w:lineRule="auto"/>
        <w:rPr>
          <w:color w:val="000000"/>
          <w:sz w:val="22"/>
          <w:szCs w:val="22"/>
        </w:rPr>
      </w:pPr>
      <w:r w:rsidRPr="009864E7">
        <w:rPr>
          <w:color w:val="000000" w:themeColor="text1"/>
          <w:sz w:val="22"/>
          <w:szCs w:val="22"/>
        </w:rPr>
        <w:t xml:space="preserve">Este </w:t>
      </w:r>
      <w:r w:rsidR="006B572A" w:rsidRPr="009864E7">
        <w:rPr>
          <w:color w:val="000000" w:themeColor="text1"/>
          <w:sz w:val="22"/>
          <w:szCs w:val="22"/>
        </w:rPr>
        <w:t>artículo presenta</w:t>
      </w:r>
      <w:r w:rsidRPr="009864E7">
        <w:rPr>
          <w:color w:val="000000" w:themeColor="text1"/>
          <w:sz w:val="22"/>
          <w:szCs w:val="22"/>
        </w:rPr>
        <w:t xml:space="preserve"> una reflexión derivada de la investigación sobre el modelo de Park y Oliver, con el objetivo de identificar el Conocimiento Didáctico del Contenido (CDC) construido por una maestra de Licenciatura en Educación Preescolar en el marco del proceso de formación de docentes en el curso juego, lúdica y motricidad. La investigación se desarrolla a través de un estudio de caso, acudiendo al paradigma interpretativo–hermenéutico, en tres momentos acción declarativo y reflexión desde una mirada integradora en la acción y la reflexión. Los </w:t>
      </w:r>
      <w:r w:rsidR="006B572A" w:rsidRPr="009864E7">
        <w:rPr>
          <w:color w:val="000000" w:themeColor="text1"/>
          <w:sz w:val="22"/>
          <w:szCs w:val="22"/>
        </w:rPr>
        <w:t>resultados revelan</w:t>
      </w:r>
      <w:r w:rsidRPr="009864E7">
        <w:rPr>
          <w:color w:val="000000" w:themeColor="text1"/>
          <w:sz w:val="22"/>
          <w:szCs w:val="22"/>
        </w:rPr>
        <w:t xml:space="preserve"> que la maestra ha cimentado un saber propio </w:t>
      </w:r>
      <w:r w:rsidR="153B36B6" w:rsidRPr="009864E7">
        <w:rPr>
          <w:color w:val="000000" w:themeColor="text1"/>
          <w:sz w:val="22"/>
          <w:szCs w:val="22"/>
        </w:rPr>
        <w:t>con relación a</w:t>
      </w:r>
      <w:r w:rsidRPr="009864E7">
        <w:rPr>
          <w:color w:val="000000" w:themeColor="text1"/>
          <w:sz w:val="22"/>
          <w:szCs w:val="22"/>
        </w:rPr>
        <w:t xml:space="preserve"> la enseñanza del juego desde la comprensión conceptual a través del juego mismo, la pregunta y la participación. L</w:t>
      </w:r>
      <w:r w:rsidR="111BEBDA" w:rsidRPr="009864E7">
        <w:rPr>
          <w:color w:val="000000" w:themeColor="text1"/>
          <w:sz w:val="22"/>
          <w:szCs w:val="22"/>
        </w:rPr>
        <w:t>o</w:t>
      </w:r>
      <w:r w:rsidRPr="009864E7">
        <w:rPr>
          <w:color w:val="000000" w:themeColor="text1"/>
          <w:sz w:val="22"/>
          <w:szCs w:val="22"/>
        </w:rPr>
        <w:t xml:space="preserve">s componentes con mayor número de unidades de registro se ubican en el </w:t>
      </w:r>
      <w:r w:rsidR="7B49249E" w:rsidRPr="009864E7">
        <w:rPr>
          <w:i/>
          <w:iCs/>
          <w:color w:val="000000" w:themeColor="text1"/>
          <w:sz w:val="22"/>
          <w:szCs w:val="22"/>
        </w:rPr>
        <w:t>c</w:t>
      </w:r>
      <w:r w:rsidRPr="009864E7">
        <w:rPr>
          <w:i/>
          <w:iCs/>
          <w:color w:val="000000" w:themeColor="text1"/>
          <w:sz w:val="22"/>
          <w:szCs w:val="22"/>
        </w:rPr>
        <w:t>onocimiento sobre la comprensión de los estudiantes</w:t>
      </w:r>
      <w:r w:rsidRPr="009864E7">
        <w:rPr>
          <w:color w:val="000000" w:themeColor="text1"/>
          <w:sz w:val="22"/>
          <w:szCs w:val="22"/>
        </w:rPr>
        <w:t xml:space="preserve">, </w:t>
      </w:r>
      <w:r w:rsidRPr="009864E7">
        <w:rPr>
          <w:i/>
          <w:iCs/>
          <w:color w:val="000000" w:themeColor="text1"/>
          <w:sz w:val="22"/>
          <w:szCs w:val="22"/>
        </w:rPr>
        <w:t>orientaciones para la enseñanza</w:t>
      </w:r>
      <w:r w:rsidR="18090445" w:rsidRPr="009864E7">
        <w:rPr>
          <w:i/>
          <w:iCs/>
          <w:color w:val="000000" w:themeColor="text1"/>
          <w:sz w:val="22"/>
          <w:szCs w:val="22"/>
        </w:rPr>
        <w:t>,</w:t>
      </w:r>
      <w:r w:rsidRPr="009864E7">
        <w:rPr>
          <w:color w:val="000000" w:themeColor="text1"/>
          <w:sz w:val="22"/>
          <w:szCs w:val="22"/>
        </w:rPr>
        <w:t xml:space="preserve"> y </w:t>
      </w:r>
      <w:r w:rsidRPr="009864E7">
        <w:rPr>
          <w:i/>
          <w:iCs/>
          <w:color w:val="000000" w:themeColor="text1"/>
          <w:sz w:val="22"/>
          <w:szCs w:val="22"/>
        </w:rPr>
        <w:t>conocimiento de las estrategias y representaciones para la enseñanza</w:t>
      </w:r>
      <w:r w:rsidRPr="009864E7">
        <w:rPr>
          <w:color w:val="000000" w:themeColor="text1"/>
          <w:sz w:val="22"/>
          <w:szCs w:val="22"/>
        </w:rPr>
        <w:t>.</w:t>
      </w:r>
    </w:p>
    <w:p w14:paraId="6A05A809" w14:textId="77777777" w:rsidR="0075582E" w:rsidRPr="009864E7" w:rsidRDefault="0075582E" w:rsidP="00E20978">
      <w:pPr>
        <w:spacing w:line="360" w:lineRule="auto"/>
        <w:rPr>
          <w:color w:val="000000"/>
          <w:sz w:val="22"/>
          <w:szCs w:val="22"/>
        </w:rPr>
      </w:pPr>
    </w:p>
    <w:p w14:paraId="1DD96CC7" w14:textId="4BDBFF9A" w:rsidR="0075582E" w:rsidRPr="009864E7" w:rsidRDefault="0075582E" w:rsidP="00E20978">
      <w:pPr>
        <w:spacing w:line="360" w:lineRule="auto"/>
        <w:rPr>
          <w:b/>
          <w:color w:val="000000"/>
          <w:sz w:val="22"/>
          <w:szCs w:val="22"/>
        </w:rPr>
      </w:pPr>
      <w:r w:rsidRPr="009864E7">
        <w:rPr>
          <w:b/>
          <w:color w:val="000000"/>
          <w:sz w:val="22"/>
          <w:szCs w:val="22"/>
        </w:rPr>
        <w:t xml:space="preserve">Palabras clave: </w:t>
      </w:r>
      <w:r w:rsidR="009457F8" w:rsidRPr="009864E7">
        <w:rPr>
          <w:color w:val="000000"/>
          <w:sz w:val="22"/>
          <w:szCs w:val="22"/>
        </w:rPr>
        <w:t xml:space="preserve">Juego, Conocimiento Didáctico del Contenido, </w:t>
      </w:r>
      <w:r w:rsidR="009457F8" w:rsidRPr="009864E7">
        <w:rPr>
          <w:color w:val="000000"/>
          <w:sz w:val="22"/>
          <w:szCs w:val="22"/>
          <w:lang w:val="es-ES"/>
        </w:rPr>
        <w:t>Modelo de Park y Oliver</w:t>
      </w:r>
      <w:r w:rsidR="009457F8" w:rsidRPr="009864E7">
        <w:rPr>
          <w:color w:val="000000"/>
          <w:sz w:val="22"/>
          <w:szCs w:val="22"/>
        </w:rPr>
        <w:t>, formación de docentes</w:t>
      </w:r>
      <w:r w:rsidR="009457F8" w:rsidRPr="009864E7">
        <w:rPr>
          <w:b/>
          <w:color w:val="000000"/>
          <w:sz w:val="22"/>
          <w:szCs w:val="22"/>
        </w:rPr>
        <w:t>.</w:t>
      </w:r>
    </w:p>
    <w:p w14:paraId="5A39BBE3" w14:textId="77777777" w:rsidR="00B32080" w:rsidRPr="009864E7" w:rsidRDefault="00B32080" w:rsidP="00E20978">
      <w:pPr>
        <w:pBdr>
          <w:top w:val="nil"/>
          <w:left w:val="nil"/>
          <w:bottom w:val="nil"/>
          <w:right w:val="nil"/>
          <w:between w:val="nil"/>
        </w:pBdr>
        <w:spacing w:line="360" w:lineRule="auto"/>
        <w:rPr>
          <w:b/>
          <w:color w:val="000000"/>
          <w:sz w:val="22"/>
          <w:szCs w:val="22"/>
        </w:rPr>
      </w:pPr>
    </w:p>
    <w:p w14:paraId="7CBFD60A" w14:textId="77777777" w:rsidR="009457F8" w:rsidRPr="009864E7" w:rsidRDefault="0075582E" w:rsidP="00E20978">
      <w:pPr>
        <w:spacing w:line="360" w:lineRule="auto"/>
        <w:rPr>
          <w:b/>
          <w:color w:val="000000"/>
          <w:sz w:val="22"/>
          <w:szCs w:val="22"/>
          <w:lang w:val="en-US"/>
        </w:rPr>
      </w:pPr>
      <w:r w:rsidRPr="009864E7">
        <w:rPr>
          <w:b/>
          <w:color w:val="000000"/>
          <w:sz w:val="22"/>
          <w:szCs w:val="22"/>
          <w:lang w:val="en-US"/>
        </w:rPr>
        <w:t>Abstract</w:t>
      </w:r>
    </w:p>
    <w:p w14:paraId="41C8F396" w14:textId="77777777" w:rsidR="009457F8" w:rsidRPr="009864E7" w:rsidRDefault="009457F8" w:rsidP="00E20978">
      <w:pPr>
        <w:spacing w:line="360" w:lineRule="auto"/>
        <w:rPr>
          <w:b/>
          <w:color w:val="000000"/>
          <w:sz w:val="22"/>
          <w:szCs w:val="22"/>
          <w:lang w:val="en-US"/>
        </w:rPr>
      </w:pPr>
    </w:p>
    <w:p w14:paraId="114735B0" w14:textId="4FF4835F" w:rsidR="009457F8" w:rsidRPr="009864E7" w:rsidRDefault="009457F8" w:rsidP="009864E7">
      <w:pPr>
        <w:spacing w:line="360" w:lineRule="auto"/>
        <w:ind w:firstLine="708"/>
        <w:rPr>
          <w:b/>
          <w:color w:val="000000"/>
          <w:sz w:val="22"/>
          <w:szCs w:val="22"/>
          <w:lang w:val="en-US"/>
        </w:rPr>
      </w:pPr>
      <w:r w:rsidRPr="009864E7">
        <w:rPr>
          <w:color w:val="000000"/>
          <w:sz w:val="22"/>
          <w:szCs w:val="22"/>
          <w:lang w:val="en-US"/>
        </w:rPr>
        <w:t xml:space="preserve">This article presents a reflection derived from the research on the model of Park and Oliver, with the objective of identifying the Didactic Knowledge of Content (CDC) built by a </w:t>
      </w:r>
      <w:r w:rsidRPr="009864E7">
        <w:rPr>
          <w:color w:val="000000"/>
          <w:sz w:val="22"/>
          <w:szCs w:val="22"/>
          <w:lang w:val="en-US"/>
        </w:rPr>
        <w:lastRenderedPageBreak/>
        <w:t xml:space="preserve">teacher of Bachelor of Preschool Education in the framework of the process of teacher training in the course game, playful and motor. The research is developed through a case study, turning to the interpretative paradigm -hermeneutics, in three moments declarative action and reflection from an integrative perspective in action and reflection. The results reveal that the teacher has cemented her own knowledge in relation to the teaching of the game from conceptual understanding through the game itself, the question and participation. The components with the largest number of registration units </w:t>
      </w:r>
      <w:r w:rsidR="006B572A" w:rsidRPr="009864E7">
        <w:rPr>
          <w:color w:val="000000"/>
          <w:sz w:val="22"/>
          <w:szCs w:val="22"/>
          <w:lang w:val="en-US"/>
        </w:rPr>
        <w:t>are in</w:t>
      </w:r>
      <w:r w:rsidRPr="009864E7">
        <w:rPr>
          <w:color w:val="000000"/>
          <w:sz w:val="22"/>
          <w:szCs w:val="22"/>
          <w:lang w:val="en-US"/>
        </w:rPr>
        <w:t xml:space="preserve"> the Knowledge on the understanding of students, guidelines for teaching and knowledge of strategies and representations for teaching.</w:t>
      </w:r>
    </w:p>
    <w:p w14:paraId="72A3D3EC" w14:textId="77777777" w:rsidR="009457F8" w:rsidRPr="009864E7" w:rsidRDefault="009457F8" w:rsidP="00E20978">
      <w:pPr>
        <w:pBdr>
          <w:top w:val="nil"/>
          <w:left w:val="nil"/>
          <w:bottom w:val="nil"/>
          <w:right w:val="nil"/>
          <w:between w:val="nil"/>
        </w:pBdr>
        <w:spacing w:line="360" w:lineRule="auto"/>
        <w:rPr>
          <w:color w:val="000000"/>
          <w:sz w:val="22"/>
          <w:szCs w:val="22"/>
          <w:lang w:val="en-US"/>
        </w:rPr>
      </w:pPr>
    </w:p>
    <w:p w14:paraId="6E449174" w14:textId="77777777" w:rsidR="009457F8" w:rsidRPr="009864E7" w:rsidRDefault="0075582E" w:rsidP="00E20978">
      <w:pPr>
        <w:spacing w:line="360" w:lineRule="auto"/>
        <w:rPr>
          <w:color w:val="000000"/>
          <w:sz w:val="22"/>
          <w:szCs w:val="22"/>
          <w:lang w:val="en-US"/>
        </w:rPr>
      </w:pPr>
      <w:r w:rsidRPr="009864E7">
        <w:rPr>
          <w:b/>
          <w:color w:val="000000"/>
          <w:sz w:val="22"/>
          <w:szCs w:val="22"/>
          <w:lang w:val="en-US"/>
        </w:rPr>
        <w:t xml:space="preserve">Keywords: </w:t>
      </w:r>
      <w:r w:rsidR="009457F8" w:rsidRPr="009864E7">
        <w:rPr>
          <w:color w:val="000000"/>
          <w:sz w:val="22"/>
          <w:szCs w:val="22"/>
          <w:lang w:val="en-US"/>
        </w:rPr>
        <w:t>Game, Didactic Content Knowledge, Park and Oliver Model, teacher training.</w:t>
      </w:r>
    </w:p>
    <w:p w14:paraId="5BFCF5AC" w14:textId="77777777" w:rsidR="00CF130D" w:rsidRPr="009864E7" w:rsidRDefault="00CF130D" w:rsidP="00CF130D">
      <w:pPr>
        <w:spacing w:line="360" w:lineRule="auto"/>
        <w:rPr>
          <w:color w:val="000000"/>
          <w:sz w:val="22"/>
          <w:szCs w:val="22"/>
          <w:lang w:val="en-US"/>
        </w:rPr>
      </w:pPr>
    </w:p>
    <w:p w14:paraId="54E58C19" w14:textId="77777777" w:rsidR="00CF130D" w:rsidRPr="009864E7" w:rsidRDefault="00CF130D" w:rsidP="00CF130D">
      <w:pPr>
        <w:spacing w:line="360" w:lineRule="auto"/>
        <w:rPr>
          <w:b/>
          <w:color w:val="000000"/>
          <w:sz w:val="22"/>
          <w:szCs w:val="22"/>
          <w:lang w:val="en-US"/>
        </w:rPr>
      </w:pPr>
      <w:r w:rsidRPr="009864E7">
        <w:rPr>
          <w:b/>
          <w:color w:val="000000"/>
          <w:sz w:val="22"/>
          <w:szCs w:val="22"/>
          <w:lang w:val="en-US"/>
        </w:rPr>
        <w:t>Resumo</w:t>
      </w:r>
    </w:p>
    <w:p w14:paraId="053C8EC6" w14:textId="77777777" w:rsidR="00CF130D" w:rsidRPr="009864E7" w:rsidRDefault="00CF130D" w:rsidP="00CF130D">
      <w:pPr>
        <w:spacing w:line="360" w:lineRule="auto"/>
        <w:rPr>
          <w:color w:val="000000"/>
          <w:sz w:val="22"/>
          <w:szCs w:val="22"/>
          <w:lang w:val="en-US"/>
        </w:rPr>
      </w:pPr>
    </w:p>
    <w:p w14:paraId="7F3E06C9" w14:textId="77777777" w:rsidR="00CF130D" w:rsidRPr="009864E7" w:rsidRDefault="00CF130D" w:rsidP="009864E7">
      <w:pPr>
        <w:spacing w:line="360" w:lineRule="auto"/>
        <w:ind w:firstLine="708"/>
        <w:rPr>
          <w:color w:val="000000"/>
          <w:sz w:val="22"/>
          <w:szCs w:val="22"/>
        </w:rPr>
      </w:pPr>
      <w:r w:rsidRPr="009864E7">
        <w:rPr>
          <w:color w:val="000000"/>
          <w:sz w:val="22"/>
          <w:szCs w:val="22"/>
        </w:rPr>
        <w:t xml:space="preserve">Este artigo </w:t>
      </w:r>
      <w:proofErr w:type="spellStart"/>
      <w:r w:rsidRPr="009864E7">
        <w:rPr>
          <w:color w:val="000000"/>
          <w:sz w:val="22"/>
          <w:szCs w:val="22"/>
        </w:rPr>
        <w:t>apresenta</w:t>
      </w:r>
      <w:proofErr w:type="spellEnd"/>
      <w:r w:rsidRPr="009864E7">
        <w:rPr>
          <w:color w:val="000000"/>
          <w:sz w:val="22"/>
          <w:szCs w:val="22"/>
        </w:rPr>
        <w:t xml:space="preserve"> </w:t>
      </w:r>
      <w:proofErr w:type="spellStart"/>
      <w:r w:rsidRPr="009864E7">
        <w:rPr>
          <w:color w:val="000000"/>
          <w:sz w:val="22"/>
          <w:szCs w:val="22"/>
        </w:rPr>
        <w:t>uma</w:t>
      </w:r>
      <w:proofErr w:type="spellEnd"/>
      <w:r w:rsidRPr="009864E7">
        <w:rPr>
          <w:color w:val="000000"/>
          <w:sz w:val="22"/>
          <w:szCs w:val="22"/>
        </w:rPr>
        <w:t xml:space="preserve"> </w:t>
      </w:r>
      <w:proofErr w:type="spellStart"/>
      <w:r w:rsidRPr="009864E7">
        <w:rPr>
          <w:color w:val="000000"/>
          <w:sz w:val="22"/>
          <w:szCs w:val="22"/>
        </w:rPr>
        <w:t>reflexão</w:t>
      </w:r>
      <w:proofErr w:type="spellEnd"/>
      <w:r w:rsidRPr="009864E7">
        <w:rPr>
          <w:color w:val="000000"/>
          <w:sz w:val="22"/>
          <w:szCs w:val="22"/>
        </w:rPr>
        <w:t xml:space="preserve"> derivada da pesquisa sobre o modelo Park e Oliver, </w:t>
      </w:r>
      <w:proofErr w:type="spellStart"/>
      <w:r w:rsidRPr="009864E7">
        <w:rPr>
          <w:color w:val="000000"/>
          <w:sz w:val="22"/>
          <w:szCs w:val="22"/>
        </w:rPr>
        <w:t>com</w:t>
      </w:r>
      <w:proofErr w:type="spellEnd"/>
      <w:r w:rsidRPr="009864E7">
        <w:rPr>
          <w:color w:val="000000"/>
          <w:sz w:val="22"/>
          <w:szCs w:val="22"/>
        </w:rPr>
        <w:t xml:space="preserve"> o objetivo de identificar o </w:t>
      </w:r>
      <w:proofErr w:type="spellStart"/>
      <w:r w:rsidRPr="009864E7">
        <w:rPr>
          <w:color w:val="000000"/>
          <w:sz w:val="22"/>
          <w:szCs w:val="22"/>
        </w:rPr>
        <w:t>Conhecimento</w:t>
      </w:r>
      <w:proofErr w:type="spellEnd"/>
      <w:r w:rsidRPr="009864E7">
        <w:rPr>
          <w:color w:val="000000"/>
          <w:sz w:val="22"/>
          <w:szCs w:val="22"/>
        </w:rPr>
        <w:t xml:space="preserve"> </w:t>
      </w:r>
      <w:proofErr w:type="spellStart"/>
      <w:r w:rsidRPr="009864E7">
        <w:rPr>
          <w:color w:val="000000"/>
          <w:sz w:val="22"/>
          <w:szCs w:val="22"/>
        </w:rPr>
        <w:t>Didático</w:t>
      </w:r>
      <w:proofErr w:type="spellEnd"/>
      <w:r w:rsidRPr="009864E7">
        <w:rPr>
          <w:color w:val="000000"/>
          <w:sz w:val="22"/>
          <w:szCs w:val="22"/>
        </w:rPr>
        <w:t xml:space="preserve"> do </w:t>
      </w:r>
      <w:proofErr w:type="spellStart"/>
      <w:r w:rsidRPr="009864E7">
        <w:rPr>
          <w:color w:val="000000"/>
          <w:sz w:val="22"/>
          <w:szCs w:val="22"/>
        </w:rPr>
        <w:t>Conteúdo</w:t>
      </w:r>
      <w:proofErr w:type="spellEnd"/>
      <w:r w:rsidRPr="009864E7">
        <w:rPr>
          <w:color w:val="000000"/>
          <w:sz w:val="22"/>
          <w:szCs w:val="22"/>
        </w:rPr>
        <w:t xml:space="preserve"> (CDC) </w:t>
      </w:r>
      <w:proofErr w:type="spellStart"/>
      <w:r w:rsidRPr="009864E7">
        <w:rPr>
          <w:color w:val="000000"/>
          <w:sz w:val="22"/>
          <w:szCs w:val="22"/>
        </w:rPr>
        <w:t>construído</w:t>
      </w:r>
      <w:proofErr w:type="spellEnd"/>
      <w:r w:rsidRPr="009864E7">
        <w:rPr>
          <w:color w:val="000000"/>
          <w:sz w:val="22"/>
          <w:szCs w:val="22"/>
        </w:rPr>
        <w:t xml:space="preserve"> por </w:t>
      </w:r>
      <w:proofErr w:type="spellStart"/>
      <w:r w:rsidRPr="009864E7">
        <w:rPr>
          <w:color w:val="000000"/>
          <w:sz w:val="22"/>
          <w:szCs w:val="22"/>
        </w:rPr>
        <w:t>uma</w:t>
      </w:r>
      <w:proofErr w:type="spellEnd"/>
      <w:r w:rsidRPr="009864E7">
        <w:rPr>
          <w:color w:val="000000"/>
          <w:sz w:val="22"/>
          <w:szCs w:val="22"/>
        </w:rPr>
        <w:t xml:space="preserve"> </w:t>
      </w:r>
      <w:proofErr w:type="spellStart"/>
      <w:r w:rsidRPr="009864E7">
        <w:rPr>
          <w:color w:val="000000"/>
          <w:sz w:val="22"/>
          <w:szCs w:val="22"/>
        </w:rPr>
        <w:t>professora</w:t>
      </w:r>
      <w:proofErr w:type="spellEnd"/>
      <w:r w:rsidRPr="009864E7">
        <w:rPr>
          <w:color w:val="000000"/>
          <w:sz w:val="22"/>
          <w:szCs w:val="22"/>
        </w:rPr>
        <w:t xml:space="preserve"> licenciada em </w:t>
      </w:r>
      <w:proofErr w:type="spellStart"/>
      <w:r w:rsidRPr="009864E7">
        <w:rPr>
          <w:color w:val="000000"/>
          <w:sz w:val="22"/>
          <w:szCs w:val="22"/>
        </w:rPr>
        <w:t>Educação</w:t>
      </w:r>
      <w:proofErr w:type="spellEnd"/>
      <w:r w:rsidRPr="009864E7">
        <w:rPr>
          <w:color w:val="000000"/>
          <w:sz w:val="22"/>
          <w:szCs w:val="22"/>
        </w:rPr>
        <w:t xml:space="preserve"> </w:t>
      </w:r>
      <w:proofErr w:type="spellStart"/>
      <w:r w:rsidRPr="009864E7">
        <w:rPr>
          <w:color w:val="000000"/>
          <w:sz w:val="22"/>
          <w:szCs w:val="22"/>
        </w:rPr>
        <w:t>Pré</w:t>
      </w:r>
      <w:proofErr w:type="spellEnd"/>
      <w:r w:rsidRPr="009864E7">
        <w:rPr>
          <w:color w:val="000000"/>
          <w:sz w:val="22"/>
          <w:szCs w:val="22"/>
        </w:rPr>
        <w:t xml:space="preserve">-Escolar no </w:t>
      </w:r>
      <w:proofErr w:type="spellStart"/>
      <w:r w:rsidRPr="009864E7">
        <w:rPr>
          <w:color w:val="000000"/>
          <w:sz w:val="22"/>
          <w:szCs w:val="22"/>
        </w:rPr>
        <w:t>âmbito</w:t>
      </w:r>
      <w:proofErr w:type="spellEnd"/>
      <w:r w:rsidRPr="009864E7">
        <w:rPr>
          <w:color w:val="000000"/>
          <w:sz w:val="22"/>
          <w:szCs w:val="22"/>
        </w:rPr>
        <w:t xml:space="preserve"> do </w:t>
      </w:r>
      <w:proofErr w:type="spellStart"/>
      <w:r w:rsidRPr="009864E7">
        <w:rPr>
          <w:color w:val="000000"/>
          <w:sz w:val="22"/>
          <w:szCs w:val="22"/>
        </w:rPr>
        <w:t>processo</w:t>
      </w:r>
      <w:proofErr w:type="spellEnd"/>
      <w:r w:rsidRPr="009864E7">
        <w:rPr>
          <w:color w:val="000000"/>
          <w:sz w:val="22"/>
          <w:szCs w:val="22"/>
        </w:rPr>
        <w:t xml:space="preserve"> de </w:t>
      </w:r>
      <w:proofErr w:type="spellStart"/>
      <w:r w:rsidRPr="009864E7">
        <w:rPr>
          <w:color w:val="000000"/>
          <w:sz w:val="22"/>
          <w:szCs w:val="22"/>
        </w:rPr>
        <w:t>formação</w:t>
      </w:r>
      <w:proofErr w:type="spellEnd"/>
      <w:r w:rsidRPr="009864E7">
        <w:rPr>
          <w:color w:val="000000"/>
          <w:sz w:val="22"/>
          <w:szCs w:val="22"/>
        </w:rPr>
        <w:t xml:space="preserve"> de </w:t>
      </w:r>
      <w:proofErr w:type="spellStart"/>
      <w:r w:rsidRPr="009864E7">
        <w:rPr>
          <w:color w:val="000000"/>
          <w:sz w:val="22"/>
          <w:szCs w:val="22"/>
        </w:rPr>
        <w:t>professores</w:t>
      </w:r>
      <w:proofErr w:type="spellEnd"/>
      <w:r w:rsidRPr="009864E7">
        <w:rPr>
          <w:color w:val="000000"/>
          <w:sz w:val="22"/>
          <w:szCs w:val="22"/>
        </w:rPr>
        <w:t xml:space="preserve"> no </w:t>
      </w:r>
      <w:proofErr w:type="spellStart"/>
      <w:proofErr w:type="gramStart"/>
      <w:r w:rsidRPr="009864E7">
        <w:rPr>
          <w:color w:val="000000"/>
          <w:sz w:val="22"/>
          <w:szCs w:val="22"/>
        </w:rPr>
        <w:t>jogo</w:t>
      </w:r>
      <w:proofErr w:type="spellEnd"/>
      <w:r w:rsidRPr="009864E7">
        <w:rPr>
          <w:color w:val="000000"/>
          <w:sz w:val="22"/>
          <w:szCs w:val="22"/>
        </w:rPr>
        <w:t xml:space="preserve"> ,</w:t>
      </w:r>
      <w:proofErr w:type="gramEnd"/>
      <w:r w:rsidRPr="009864E7">
        <w:rPr>
          <w:color w:val="000000"/>
          <w:sz w:val="22"/>
          <w:szCs w:val="22"/>
        </w:rPr>
        <w:t xml:space="preserve"> curso de </w:t>
      </w:r>
      <w:proofErr w:type="spellStart"/>
      <w:r w:rsidRPr="009864E7">
        <w:rPr>
          <w:color w:val="000000"/>
          <w:sz w:val="22"/>
          <w:szCs w:val="22"/>
        </w:rPr>
        <w:t>brincadeiras</w:t>
      </w:r>
      <w:proofErr w:type="spellEnd"/>
      <w:r w:rsidRPr="009864E7">
        <w:rPr>
          <w:color w:val="000000"/>
          <w:sz w:val="22"/>
          <w:szCs w:val="22"/>
        </w:rPr>
        <w:t xml:space="preserve"> e habilidades motoras. A </w:t>
      </w:r>
      <w:proofErr w:type="spellStart"/>
      <w:r w:rsidRPr="009864E7">
        <w:rPr>
          <w:color w:val="000000"/>
          <w:sz w:val="22"/>
          <w:szCs w:val="22"/>
        </w:rPr>
        <w:t>investigação</w:t>
      </w:r>
      <w:proofErr w:type="spellEnd"/>
      <w:r w:rsidRPr="009864E7">
        <w:rPr>
          <w:color w:val="000000"/>
          <w:sz w:val="22"/>
          <w:szCs w:val="22"/>
        </w:rPr>
        <w:t xml:space="preserve"> </w:t>
      </w:r>
      <w:proofErr w:type="spellStart"/>
      <w:r w:rsidRPr="009864E7">
        <w:rPr>
          <w:color w:val="000000"/>
          <w:sz w:val="22"/>
          <w:szCs w:val="22"/>
        </w:rPr>
        <w:t>desenvolve</w:t>
      </w:r>
      <w:proofErr w:type="spellEnd"/>
      <w:r w:rsidRPr="009864E7">
        <w:rPr>
          <w:color w:val="000000"/>
          <w:sz w:val="22"/>
          <w:szCs w:val="22"/>
        </w:rPr>
        <w:t xml:space="preserve">-se </w:t>
      </w:r>
      <w:proofErr w:type="spellStart"/>
      <w:r w:rsidRPr="009864E7">
        <w:rPr>
          <w:color w:val="000000"/>
          <w:sz w:val="22"/>
          <w:szCs w:val="22"/>
        </w:rPr>
        <w:t>através</w:t>
      </w:r>
      <w:proofErr w:type="spellEnd"/>
      <w:r w:rsidRPr="009864E7">
        <w:rPr>
          <w:color w:val="000000"/>
          <w:sz w:val="22"/>
          <w:szCs w:val="22"/>
        </w:rPr>
        <w:t xml:space="preserve"> de </w:t>
      </w:r>
      <w:proofErr w:type="spellStart"/>
      <w:r w:rsidRPr="009864E7">
        <w:rPr>
          <w:color w:val="000000"/>
          <w:sz w:val="22"/>
          <w:szCs w:val="22"/>
        </w:rPr>
        <w:t>um</w:t>
      </w:r>
      <w:proofErr w:type="spellEnd"/>
      <w:r w:rsidRPr="009864E7">
        <w:rPr>
          <w:color w:val="000000"/>
          <w:sz w:val="22"/>
          <w:szCs w:val="22"/>
        </w:rPr>
        <w:t xml:space="preserve"> </w:t>
      </w:r>
      <w:proofErr w:type="spellStart"/>
      <w:r w:rsidRPr="009864E7">
        <w:rPr>
          <w:color w:val="000000"/>
          <w:sz w:val="22"/>
          <w:szCs w:val="22"/>
        </w:rPr>
        <w:t>estudo</w:t>
      </w:r>
      <w:proofErr w:type="spellEnd"/>
      <w:r w:rsidRPr="009864E7">
        <w:rPr>
          <w:color w:val="000000"/>
          <w:sz w:val="22"/>
          <w:szCs w:val="22"/>
        </w:rPr>
        <w:t xml:space="preserve"> de caso, </w:t>
      </w:r>
      <w:proofErr w:type="spellStart"/>
      <w:r w:rsidRPr="009864E7">
        <w:rPr>
          <w:color w:val="000000"/>
          <w:sz w:val="22"/>
          <w:szCs w:val="22"/>
        </w:rPr>
        <w:t>recorrendo</w:t>
      </w:r>
      <w:proofErr w:type="spellEnd"/>
      <w:r w:rsidRPr="009864E7">
        <w:rPr>
          <w:color w:val="000000"/>
          <w:sz w:val="22"/>
          <w:szCs w:val="22"/>
        </w:rPr>
        <w:t xml:space="preserve"> </w:t>
      </w:r>
      <w:proofErr w:type="spellStart"/>
      <w:r w:rsidRPr="009864E7">
        <w:rPr>
          <w:color w:val="000000"/>
          <w:sz w:val="22"/>
          <w:szCs w:val="22"/>
        </w:rPr>
        <w:t>ao</w:t>
      </w:r>
      <w:proofErr w:type="spellEnd"/>
      <w:r w:rsidRPr="009864E7">
        <w:rPr>
          <w:color w:val="000000"/>
          <w:sz w:val="22"/>
          <w:szCs w:val="22"/>
        </w:rPr>
        <w:t xml:space="preserve"> paradigma interpretativo-</w:t>
      </w:r>
      <w:proofErr w:type="spellStart"/>
      <w:r w:rsidRPr="009864E7">
        <w:rPr>
          <w:color w:val="000000"/>
          <w:sz w:val="22"/>
          <w:szCs w:val="22"/>
        </w:rPr>
        <w:t>hermenêutico</w:t>
      </w:r>
      <w:proofErr w:type="spellEnd"/>
      <w:r w:rsidRPr="009864E7">
        <w:rPr>
          <w:color w:val="000000"/>
          <w:sz w:val="22"/>
          <w:szCs w:val="22"/>
        </w:rPr>
        <w:t xml:space="preserve">, em </w:t>
      </w:r>
      <w:proofErr w:type="spellStart"/>
      <w:r w:rsidRPr="009864E7">
        <w:rPr>
          <w:color w:val="000000"/>
          <w:sz w:val="22"/>
          <w:szCs w:val="22"/>
        </w:rPr>
        <w:t>três</w:t>
      </w:r>
      <w:proofErr w:type="spellEnd"/>
      <w:r w:rsidRPr="009864E7">
        <w:rPr>
          <w:color w:val="000000"/>
          <w:sz w:val="22"/>
          <w:szCs w:val="22"/>
        </w:rPr>
        <w:t xml:space="preserve"> momentos de </w:t>
      </w:r>
      <w:proofErr w:type="spellStart"/>
      <w:r w:rsidRPr="009864E7">
        <w:rPr>
          <w:color w:val="000000"/>
          <w:sz w:val="22"/>
          <w:szCs w:val="22"/>
        </w:rPr>
        <w:t>ação</w:t>
      </w:r>
      <w:proofErr w:type="spellEnd"/>
      <w:r w:rsidRPr="009864E7">
        <w:rPr>
          <w:color w:val="000000"/>
          <w:sz w:val="22"/>
          <w:szCs w:val="22"/>
        </w:rPr>
        <w:t xml:space="preserve"> declarativa e </w:t>
      </w:r>
      <w:proofErr w:type="spellStart"/>
      <w:r w:rsidRPr="009864E7">
        <w:rPr>
          <w:color w:val="000000"/>
          <w:sz w:val="22"/>
          <w:szCs w:val="22"/>
        </w:rPr>
        <w:t>reflexão</w:t>
      </w:r>
      <w:proofErr w:type="spellEnd"/>
      <w:r w:rsidRPr="009864E7">
        <w:rPr>
          <w:color w:val="000000"/>
          <w:sz w:val="22"/>
          <w:szCs w:val="22"/>
        </w:rPr>
        <w:t xml:space="preserve"> </w:t>
      </w:r>
      <w:proofErr w:type="spellStart"/>
      <w:r w:rsidRPr="009864E7">
        <w:rPr>
          <w:color w:val="000000"/>
          <w:sz w:val="22"/>
          <w:szCs w:val="22"/>
        </w:rPr>
        <w:t>numa</w:t>
      </w:r>
      <w:proofErr w:type="spellEnd"/>
      <w:r w:rsidRPr="009864E7">
        <w:rPr>
          <w:color w:val="000000"/>
          <w:sz w:val="22"/>
          <w:szCs w:val="22"/>
        </w:rPr>
        <w:t xml:space="preserve"> </w:t>
      </w:r>
      <w:proofErr w:type="spellStart"/>
      <w:r w:rsidRPr="009864E7">
        <w:rPr>
          <w:color w:val="000000"/>
          <w:sz w:val="22"/>
          <w:szCs w:val="22"/>
        </w:rPr>
        <w:t>perspetiva</w:t>
      </w:r>
      <w:proofErr w:type="spellEnd"/>
      <w:r w:rsidRPr="009864E7">
        <w:rPr>
          <w:color w:val="000000"/>
          <w:sz w:val="22"/>
          <w:szCs w:val="22"/>
        </w:rPr>
        <w:t xml:space="preserve"> integradora da </w:t>
      </w:r>
      <w:proofErr w:type="spellStart"/>
      <w:r w:rsidRPr="009864E7">
        <w:rPr>
          <w:color w:val="000000"/>
          <w:sz w:val="22"/>
          <w:szCs w:val="22"/>
        </w:rPr>
        <w:t>ação</w:t>
      </w:r>
      <w:proofErr w:type="spellEnd"/>
      <w:r w:rsidRPr="009864E7">
        <w:rPr>
          <w:color w:val="000000"/>
          <w:sz w:val="22"/>
          <w:szCs w:val="22"/>
        </w:rPr>
        <w:t xml:space="preserve"> e da </w:t>
      </w:r>
      <w:proofErr w:type="spellStart"/>
      <w:r w:rsidRPr="009864E7">
        <w:rPr>
          <w:color w:val="000000"/>
          <w:sz w:val="22"/>
          <w:szCs w:val="22"/>
        </w:rPr>
        <w:t>reflexão</w:t>
      </w:r>
      <w:proofErr w:type="spellEnd"/>
      <w:r w:rsidRPr="009864E7">
        <w:rPr>
          <w:color w:val="000000"/>
          <w:sz w:val="22"/>
          <w:szCs w:val="22"/>
        </w:rPr>
        <w:t xml:space="preserve">. Os resultados </w:t>
      </w:r>
      <w:proofErr w:type="spellStart"/>
      <w:r w:rsidRPr="009864E7">
        <w:rPr>
          <w:color w:val="000000"/>
          <w:sz w:val="22"/>
          <w:szCs w:val="22"/>
        </w:rPr>
        <w:t>revelam</w:t>
      </w:r>
      <w:proofErr w:type="spellEnd"/>
      <w:r w:rsidRPr="009864E7">
        <w:rPr>
          <w:color w:val="000000"/>
          <w:sz w:val="22"/>
          <w:szCs w:val="22"/>
        </w:rPr>
        <w:t xml:space="preserve"> que a </w:t>
      </w:r>
      <w:proofErr w:type="spellStart"/>
      <w:r w:rsidRPr="009864E7">
        <w:rPr>
          <w:color w:val="000000"/>
          <w:sz w:val="22"/>
          <w:szCs w:val="22"/>
        </w:rPr>
        <w:t>professora</w:t>
      </w:r>
      <w:proofErr w:type="spellEnd"/>
      <w:r w:rsidRPr="009864E7">
        <w:rPr>
          <w:color w:val="000000"/>
          <w:sz w:val="22"/>
          <w:szCs w:val="22"/>
        </w:rPr>
        <w:t xml:space="preserve"> </w:t>
      </w:r>
      <w:proofErr w:type="spellStart"/>
      <w:r w:rsidRPr="009864E7">
        <w:rPr>
          <w:color w:val="000000"/>
          <w:sz w:val="22"/>
          <w:szCs w:val="22"/>
        </w:rPr>
        <w:t>cimentou</w:t>
      </w:r>
      <w:proofErr w:type="spellEnd"/>
      <w:r w:rsidRPr="009864E7">
        <w:rPr>
          <w:color w:val="000000"/>
          <w:sz w:val="22"/>
          <w:szCs w:val="22"/>
        </w:rPr>
        <w:t xml:space="preserve"> o </w:t>
      </w:r>
      <w:proofErr w:type="spellStart"/>
      <w:r w:rsidRPr="009864E7">
        <w:rPr>
          <w:color w:val="000000"/>
          <w:sz w:val="22"/>
          <w:szCs w:val="22"/>
        </w:rPr>
        <w:t>seu</w:t>
      </w:r>
      <w:proofErr w:type="spellEnd"/>
      <w:r w:rsidRPr="009864E7">
        <w:rPr>
          <w:color w:val="000000"/>
          <w:sz w:val="22"/>
          <w:szCs w:val="22"/>
        </w:rPr>
        <w:t xml:space="preserve"> </w:t>
      </w:r>
      <w:proofErr w:type="spellStart"/>
      <w:r w:rsidRPr="009864E7">
        <w:rPr>
          <w:color w:val="000000"/>
          <w:sz w:val="22"/>
          <w:szCs w:val="22"/>
        </w:rPr>
        <w:t>próprio</w:t>
      </w:r>
      <w:proofErr w:type="spellEnd"/>
      <w:r w:rsidRPr="009864E7">
        <w:rPr>
          <w:color w:val="000000"/>
          <w:sz w:val="22"/>
          <w:szCs w:val="22"/>
        </w:rPr>
        <w:t xml:space="preserve"> </w:t>
      </w:r>
      <w:proofErr w:type="spellStart"/>
      <w:r w:rsidRPr="009864E7">
        <w:rPr>
          <w:color w:val="000000"/>
          <w:sz w:val="22"/>
          <w:szCs w:val="22"/>
        </w:rPr>
        <w:t>conhecimento</w:t>
      </w:r>
      <w:proofErr w:type="spellEnd"/>
      <w:r w:rsidRPr="009864E7">
        <w:rPr>
          <w:color w:val="000000"/>
          <w:sz w:val="22"/>
          <w:szCs w:val="22"/>
        </w:rPr>
        <w:t xml:space="preserve"> em </w:t>
      </w:r>
      <w:proofErr w:type="spellStart"/>
      <w:r w:rsidRPr="009864E7">
        <w:rPr>
          <w:color w:val="000000"/>
          <w:sz w:val="22"/>
          <w:szCs w:val="22"/>
        </w:rPr>
        <w:t>relação</w:t>
      </w:r>
      <w:proofErr w:type="spellEnd"/>
      <w:r w:rsidRPr="009864E7">
        <w:rPr>
          <w:color w:val="000000"/>
          <w:sz w:val="22"/>
          <w:szCs w:val="22"/>
        </w:rPr>
        <w:t xml:space="preserve"> </w:t>
      </w:r>
      <w:proofErr w:type="spellStart"/>
      <w:r w:rsidRPr="009864E7">
        <w:rPr>
          <w:color w:val="000000"/>
          <w:sz w:val="22"/>
          <w:szCs w:val="22"/>
        </w:rPr>
        <w:t>ao</w:t>
      </w:r>
      <w:proofErr w:type="spellEnd"/>
      <w:r w:rsidRPr="009864E7">
        <w:rPr>
          <w:color w:val="000000"/>
          <w:sz w:val="22"/>
          <w:szCs w:val="22"/>
        </w:rPr>
        <w:t xml:space="preserve"> </w:t>
      </w:r>
      <w:proofErr w:type="spellStart"/>
      <w:r w:rsidRPr="009864E7">
        <w:rPr>
          <w:color w:val="000000"/>
          <w:sz w:val="22"/>
          <w:szCs w:val="22"/>
        </w:rPr>
        <w:t>ensino</w:t>
      </w:r>
      <w:proofErr w:type="spellEnd"/>
      <w:r w:rsidRPr="009864E7">
        <w:rPr>
          <w:color w:val="000000"/>
          <w:sz w:val="22"/>
          <w:szCs w:val="22"/>
        </w:rPr>
        <w:t xml:space="preserve"> do </w:t>
      </w:r>
      <w:proofErr w:type="spellStart"/>
      <w:r w:rsidRPr="009864E7">
        <w:rPr>
          <w:color w:val="000000"/>
          <w:sz w:val="22"/>
          <w:szCs w:val="22"/>
        </w:rPr>
        <w:t>jogo</w:t>
      </w:r>
      <w:proofErr w:type="spellEnd"/>
      <w:r w:rsidRPr="009864E7">
        <w:rPr>
          <w:color w:val="000000"/>
          <w:sz w:val="22"/>
          <w:szCs w:val="22"/>
        </w:rPr>
        <w:t xml:space="preserve"> a partir da </w:t>
      </w:r>
      <w:proofErr w:type="spellStart"/>
      <w:r w:rsidRPr="009864E7">
        <w:rPr>
          <w:color w:val="000000"/>
          <w:sz w:val="22"/>
          <w:szCs w:val="22"/>
        </w:rPr>
        <w:t>compreensão</w:t>
      </w:r>
      <w:proofErr w:type="spellEnd"/>
      <w:r w:rsidRPr="009864E7">
        <w:rPr>
          <w:color w:val="000000"/>
          <w:sz w:val="22"/>
          <w:szCs w:val="22"/>
        </w:rPr>
        <w:t xml:space="preserve"> </w:t>
      </w:r>
      <w:proofErr w:type="spellStart"/>
      <w:r w:rsidRPr="009864E7">
        <w:rPr>
          <w:color w:val="000000"/>
          <w:sz w:val="22"/>
          <w:szCs w:val="22"/>
        </w:rPr>
        <w:t>conceitual</w:t>
      </w:r>
      <w:proofErr w:type="spellEnd"/>
      <w:r w:rsidRPr="009864E7">
        <w:rPr>
          <w:color w:val="000000"/>
          <w:sz w:val="22"/>
          <w:szCs w:val="22"/>
        </w:rPr>
        <w:t xml:space="preserve"> </w:t>
      </w:r>
      <w:proofErr w:type="spellStart"/>
      <w:r w:rsidRPr="009864E7">
        <w:rPr>
          <w:color w:val="000000"/>
          <w:sz w:val="22"/>
          <w:szCs w:val="22"/>
        </w:rPr>
        <w:t>através</w:t>
      </w:r>
      <w:proofErr w:type="spellEnd"/>
      <w:r w:rsidRPr="009864E7">
        <w:rPr>
          <w:color w:val="000000"/>
          <w:sz w:val="22"/>
          <w:szCs w:val="22"/>
        </w:rPr>
        <w:t xml:space="preserve"> do </w:t>
      </w:r>
      <w:proofErr w:type="spellStart"/>
      <w:r w:rsidRPr="009864E7">
        <w:rPr>
          <w:color w:val="000000"/>
          <w:sz w:val="22"/>
          <w:szCs w:val="22"/>
        </w:rPr>
        <w:t>jogo</w:t>
      </w:r>
      <w:proofErr w:type="spellEnd"/>
      <w:r w:rsidRPr="009864E7">
        <w:rPr>
          <w:color w:val="000000"/>
          <w:sz w:val="22"/>
          <w:szCs w:val="22"/>
        </w:rPr>
        <w:t xml:space="preserve"> em si, da </w:t>
      </w:r>
      <w:proofErr w:type="spellStart"/>
      <w:r w:rsidRPr="009864E7">
        <w:rPr>
          <w:color w:val="000000"/>
          <w:sz w:val="22"/>
          <w:szCs w:val="22"/>
        </w:rPr>
        <w:t>pergunta</w:t>
      </w:r>
      <w:proofErr w:type="spellEnd"/>
      <w:r w:rsidRPr="009864E7">
        <w:rPr>
          <w:color w:val="000000"/>
          <w:sz w:val="22"/>
          <w:szCs w:val="22"/>
        </w:rPr>
        <w:t xml:space="preserve"> e da </w:t>
      </w:r>
      <w:proofErr w:type="spellStart"/>
      <w:r w:rsidRPr="009864E7">
        <w:rPr>
          <w:color w:val="000000"/>
          <w:sz w:val="22"/>
          <w:szCs w:val="22"/>
        </w:rPr>
        <w:t>participação</w:t>
      </w:r>
      <w:proofErr w:type="spellEnd"/>
      <w:r w:rsidRPr="009864E7">
        <w:rPr>
          <w:color w:val="000000"/>
          <w:sz w:val="22"/>
          <w:szCs w:val="22"/>
        </w:rPr>
        <w:t xml:space="preserve">. Os componentes </w:t>
      </w:r>
      <w:proofErr w:type="spellStart"/>
      <w:r w:rsidRPr="009864E7">
        <w:rPr>
          <w:color w:val="000000"/>
          <w:sz w:val="22"/>
          <w:szCs w:val="22"/>
        </w:rPr>
        <w:t>com</w:t>
      </w:r>
      <w:proofErr w:type="spellEnd"/>
      <w:r w:rsidRPr="009864E7">
        <w:rPr>
          <w:color w:val="000000"/>
          <w:sz w:val="22"/>
          <w:szCs w:val="22"/>
        </w:rPr>
        <w:t xml:space="preserve"> </w:t>
      </w:r>
      <w:proofErr w:type="spellStart"/>
      <w:r w:rsidRPr="009864E7">
        <w:rPr>
          <w:color w:val="000000"/>
          <w:sz w:val="22"/>
          <w:szCs w:val="22"/>
        </w:rPr>
        <w:t>maior</w:t>
      </w:r>
      <w:proofErr w:type="spellEnd"/>
      <w:r w:rsidRPr="009864E7">
        <w:rPr>
          <w:color w:val="000000"/>
          <w:sz w:val="22"/>
          <w:szCs w:val="22"/>
        </w:rPr>
        <w:t xml:space="preserve"> número de unidades de registro </w:t>
      </w:r>
      <w:proofErr w:type="spellStart"/>
      <w:r w:rsidRPr="009864E7">
        <w:rPr>
          <w:color w:val="000000"/>
          <w:sz w:val="22"/>
          <w:szCs w:val="22"/>
        </w:rPr>
        <w:t>estão</w:t>
      </w:r>
      <w:proofErr w:type="spellEnd"/>
      <w:r w:rsidRPr="009864E7">
        <w:rPr>
          <w:color w:val="000000"/>
          <w:sz w:val="22"/>
          <w:szCs w:val="22"/>
        </w:rPr>
        <w:t xml:space="preserve"> localizados no </w:t>
      </w:r>
      <w:proofErr w:type="spellStart"/>
      <w:r w:rsidRPr="009864E7">
        <w:rPr>
          <w:color w:val="000000"/>
          <w:sz w:val="22"/>
          <w:szCs w:val="22"/>
        </w:rPr>
        <w:t>conhecimento</w:t>
      </w:r>
      <w:proofErr w:type="spellEnd"/>
      <w:r w:rsidRPr="009864E7">
        <w:rPr>
          <w:color w:val="000000"/>
          <w:sz w:val="22"/>
          <w:szCs w:val="22"/>
        </w:rPr>
        <w:t xml:space="preserve"> sobre a </w:t>
      </w:r>
      <w:proofErr w:type="spellStart"/>
      <w:r w:rsidRPr="009864E7">
        <w:rPr>
          <w:color w:val="000000"/>
          <w:sz w:val="22"/>
          <w:szCs w:val="22"/>
        </w:rPr>
        <w:t>compreensão</w:t>
      </w:r>
      <w:proofErr w:type="spellEnd"/>
      <w:r w:rsidRPr="009864E7">
        <w:rPr>
          <w:color w:val="000000"/>
          <w:sz w:val="22"/>
          <w:szCs w:val="22"/>
        </w:rPr>
        <w:t xml:space="preserve"> dos </w:t>
      </w:r>
      <w:proofErr w:type="spellStart"/>
      <w:r w:rsidRPr="009864E7">
        <w:rPr>
          <w:color w:val="000000"/>
          <w:sz w:val="22"/>
          <w:szCs w:val="22"/>
        </w:rPr>
        <w:t>alunos</w:t>
      </w:r>
      <w:proofErr w:type="spellEnd"/>
      <w:r w:rsidRPr="009864E7">
        <w:rPr>
          <w:color w:val="000000"/>
          <w:sz w:val="22"/>
          <w:szCs w:val="22"/>
        </w:rPr>
        <w:t xml:space="preserve">, </w:t>
      </w:r>
      <w:proofErr w:type="spellStart"/>
      <w:r w:rsidRPr="009864E7">
        <w:rPr>
          <w:color w:val="000000"/>
          <w:sz w:val="22"/>
          <w:szCs w:val="22"/>
        </w:rPr>
        <w:t>nas</w:t>
      </w:r>
      <w:proofErr w:type="spellEnd"/>
      <w:r w:rsidRPr="009864E7">
        <w:rPr>
          <w:color w:val="000000"/>
          <w:sz w:val="22"/>
          <w:szCs w:val="22"/>
        </w:rPr>
        <w:t xml:space="preserve"> </w:t>
      </w:r>
      <w:proofErr w:type="spellStart"/>
      <w:r w:rsidRPr="009864E7">
        <w:rPr>
          <w:color w:val="000000"/>
          <w:sz w:val="22"/>
          <w:szCs w:val="22"/>
        </w:rPr>
        <w:t>orientações</w:t>
      </w:r>
      <w:proofErr w:type="spellEnd"/>
      <w:r w:rsidRPr="009864E7">
        <w:rPr>
          <w:color w:val="000000"/>
          <w:sz w:val="22"/>
          <w:szCs w:val="22"/>
        </w:rPr>
        <w:t xml:space="preserve"> de </w:t>
      </w:r>
      <w:proofErr w:type="spellStart"/>
      <w:r w:rsidRPr="009864E7">
        <w:rPr>
          <w:color w:val="000000"/>
          <w:sz w:val="22"/>
          <w:szCs w:val="22"/>
        </w:rPr>
        <w:t>ensino</w:t>
      </w:r>
      <w:proofErr w:type="spellEnd"/>
      <w:r w:rsidRPr="009864E7">
        <w:rPr>
          <w:color w:val="000000"/>
          <w:sz w:val="22"/>
          <w:szCs w:val="22"/>
        </w:rPr>
        <w:t xml:space="preserve"> e no </w:t>
      </w:r>
      <w:proofErr w:type="spellStart"/>
      <w:r w:rsidRPr="009864E7">
        <w:rPr>
          <w:color w:val="000000"/>
          <w:sz w:val="22"/>
          <w:szCs w:val="22"/>
        </w:rPr>
        <w:t>conhecimento</w:t>
      </w:r>
      <w:proofErr w:type="spellEnd"/>
      <w:r w:rsidRPr="009864E7">
        <w:rPr>
          <w:color w:val="000000"/>
          <w:sz w:val="22"/>
          <w:szCs w:val="22"/>
        </w:rPr>
        <w:t xml:space="preserve"> das </w:t>
      </w:r>
      <w:proofErr w:type="spellStart"/>
      <w:r w:rsidRPr="009864E7">
        <w:rPr>
          <w:color w:val="000000"/>
          <w:sz w:val="22"/>
          <w:szCs w:val="22"/>
        </w:rPr>
        <w:t>estratégias</w:t>
      </w:r>
      <w:proofErr w:type="spellEnd"/>
      <w:r w:rsidRPr="009864E7">
        <w:rPr>
          <w:color w:val="000000"/>
          <w:sz w:val="22"/>
          <w:szCs w:val="22"/>
        </w:rPr>
        <w:t xml:space="preserve"> e </w:t>
      </w:r>
      <w:proofErr w:type="spellStart"/>
      <w:r w:rsidRPr="009864E7">
        <w:rPr>
          <w:color w:val="000000"/>
          <w:sz w:val="22"/>
          <w:szCs w:val="22"/>
        </w:rPr>
        <w:t>representações</w:t>
      </w:r>
      <w:proofErr w:type="spellEnd"/>
      <w:r w:rsidRPr="009864E7">
        <w:rPr>
          <w:color w:val="000000"/>
          <w:sz w:val="22"/>
          <w:szCs w:val="22"/>
        </w:rPr>
        <w:t xml:space="preserve"> de </w:t>
      </w:r>
      <w:proofErr w:type="spellStart"/>
      <w:r w:rsidRPr="009864E7">
        <w:rPr>
          <w:color w:val="000000"/>
          <w:sz w:val="22"/>
          <w:szCs w:val="22"/>
        </w:rPr>
        <w:t>ensino</w:t>
      </w:r>
      <w:proofErr w:type="spellEnd"/>
      <w:r w:rsidRPr="009864E7">
        <w:rPr>
          <w:color w:val="000000"/>
          <w:sz w:val="22"/>
          <w:szCs w:val="22"/>
        </w:rPr>
        <w:t>.</w:t>
      </w:r>
    </w:p>
    <w:p w14:paraId="09974A74" w14:textId="77777777" w:rsidR="00CF130D" w:rsidRPr="009864E7" w:rsidRDefault="00CF130D" w:rsidP="00CF130D">
      <w:pPr>
        <w:spacing w:line="360" w:lineRule="auto"/>
        <w:rPr>
          <w:color w:val="000000"/>
          <w:sz w:val="22"/>
          <w:szCs w:val="22"/>
        </w:rPr>
      </w:pPr>
    </w:p>
    <w:p w14:paraId="36351D15" w14:textId="0C0FFA2B" w:rsidR="00CF130D" w:rsidRPr="009864E7" w:rsidRDefault="00CF130D" w:rsidP="00CF130D">
      <w:pPr>
        <w:spacing w:line="360" w:lineRule="auto"/>
        <w:rPr>
          <w:color w:val="000000"/>
          <w:sz w:val="22"/>
          <w:szCs w:val="22"/>
        </w:rPr>
      </w:pPr>
      <w:proofErr w:type="spellStart"/>
      <w:r w:rsidRPr="009864E7">
        <w:rPr>
          <w:b/>
          <w:color w:val="000000"/>
          <w:sz w:val="22"/>
          <w:szCs w:val="22"/>
        </w:rPr>
        <w:t>Palavras</w:t>
      </w:r>
      <w:proofErr w:type="spellEnd"/>
      <w:r w:rsidRPr="009864E7">
        <w:rPr>
          <w:b/>
          <w:color w:val="000000"/>
          <w:sz w:val="22"/>
          <w:szCs w:val="22"/>
        </w:rPr>
        <w:t>-chave:</w:t>
      </w:r>
      <w:r w:rsidRPr="009864E7">
        <w:rPr>
          <w:color w:val="000000"/>
          <w:sz w:val="22"/>
          <w:szCs w:val="22"/>
        </w:rPr>
        <w:t xml:space="preserve"> </w:t>
      </w:r>
      <w:proofErr w:type="spellStart"/>
      <w:r w:rsidRPr="009864E7">
        <w:rPr>
          <w:color w:val="000000"/>
          <w:sz w:val="22"/>
          <w:szCs w:val="22"/>
        </w:rPr>
        <w:t>Jogo</w:t>
      </w:r>
      <w:proofErr w:type="spellEnd"/>
      <w:r w:rsidRPr="009864E7">
        <w:rPr>
          <w:color w:val="000000"/>
          <w:sz w:val="22"/>
          <w:szCs w:val="22"/>
        </w:rPr>
        <w:t xml:space="preserve">, </w:t>
      </w:r>
      <w:proofErr w:type="spellStart"/>
      <w:r w:rsidRPr="009864E7">
        <w:rPr>
          <w:color w:val="000000"/>
          <w:sz w:val="22"/>
          <w:szCs w:val="22"/>
        </w:rPr>
        <w:t>Conhecimento</w:t>
      </w:r>
      <w:proofErr w:type="spellEnd"/>
      <w:r w:rsidRPr="009864E7">
        <w:rPr>
          <w:color w:val="000000"/>
          <w:sz w:val="22"/>
          <w:szCs w:val="22"/>
        </w:rPr>
        <w:t xml:space="preserve"> Pedagógico do </w:t>
      </w:r>
      <w:proofErr w:type="spellStart"/>
      <w:r w:rsidRPr="009864E7">
        <w:rPr>
          <w:color w:val="000000"/>
          <w:sz w:val="22"/>
          <w:szCs w:val="22"/>
        </w:rPr>
        <w:t>Conteúdo</w:t>
      </w:r>
      <w:proofErr w:type="spellEnd"/>
      <w:r w:rsidRPr="009864E7">
        <w:rPr>
          <w:color w:val="000000"/>
          <w:sz w:val="22"/>
          <w:szCs w:val="22"/>
        </w:rPr>
        <w:t xml:space="preserve">, Modelo Park e Oliver, </w:t>
      </w:r>
      <w:proofErr w:type="spellStart"/>
      <w:r w:rsidRPr="009864E7">
        <w:rPr>
          <w:color w:val="000000"/>
          <w:sz w:val="22"/>
          <w:szCs w:val="22"/>
        </w:rPr>
        <w:t>formação</w:t>
      </w:r>
      <w:proofErr w:type="spellEnd"/>
      <w:r w:rsidRPr="009864E7">
        <w:rPr>
          <w:color w:val="000000"/>
          <w:sz w:val="22"/>
          <w:szCs w:val="22"/>
        </w:rPr>
        <w:t xml:space="preserve"> de </w:t>
      </w:r>
      <w:proofErr w:type="spellStart"/>
      <w:r w:rsidRPr="009864E7">
        <w:rPr>
          <w:color w:val="000000"/>
          <w:sz w:val="22"/>
          <w:szCs w:val="22"/>
        </w:rPr>
        <w:t>professores</w:t>
      </w:r>
      <w:proofErr w:type="spellEnd"/>
      <w:r w:rsidRPr="009864E7">
        <w:rPr>
          <w:color w:val="000000"/>
          <w:sz w:val="22"/>
          <w:szCs w:val="22"/>
        </w:rPr>
        <w:t>.</w:t>
      </w:r>
    </w:p>
    <w:p w14:paraId="0D0B940D" w14:textId="77777777" w:rsidR="0075582E" w:rsidRPr="009864E7" w:rsidRDefault="0075582E" w:rsidP="00E20978">
      <w:pPr>
        <w:pBdr>
          <w:top w:val="nil"/>
          <w:left w:val="nil"/>
          <w:bottom w:val="nil"/>
          <w:right w:val="nil"/>
          <w:between w:val="nil"/>
        </w:pBdr>
        <w:spacing w:line="360" w:lineRule="auto"/>
        <w:rPr>
          <w:color w:val="000000"/>
          <w:sz w:val="22"/>
          <w:szCs w:val="22"/>
        </w:rPr>
      </w:pPr>
    </w:p>
    <w:p w14:paraId="218C1D73" w14:textId="77777777" w:rsidR="009457F8" w:rsidRPr="009864E7" w:rsidRDefault="009457F8" w:rsidP="00E20978">
      <w:pPr>
        <w:spacing w:line="360" w:lineRule="auto"/>
        <w:rPr>
          <w:b/>
          <w:color w:val="000000"/>
          <w:sz w:val="22"/>
          <w:szCs w:val="22"/>
        </w:rPr>
      </w:pPr>
      <w:r w:rsidRPr="009864E7">
        <w:rPr>
          <w:b/>
          <w:color w:val="000000"/>
          <w:sz w:val="22"/>
          <w:szCs w:val="22"/>
        </w:rPr>
        <w:t>Introducción</w:t>
      </w:r>
    </w:p>
    <w:p w14:paraId="7AD9B603" w14:textId="419661D6" w:rsidR="009457F8" w:rsidRPr="009864E7" w:rsidRDefault="009457F8" w:rsidP="00E20978">
      <w:pPr>
        <w:spacing w:line="360" w:lineRule="auto"/>
        <w:ind w:firstLine="709"/>
        <w:rPr>
          <w:color w:val="000000"/>
          <w:sz w:val="22"/>
          <w:szCs w:val="22"/>
          <w:lang w:val="es-ES"/>
        </w:rPr>
      </w:pPr>
      <w:r w:rsidRPr="009864E7">
        <w:rPr>
          <w:color w:val="000000"/>
          <w:sz w:val="22"/>
          <w:szCs w:val="22"/>
        </w:rPr>
        <w:t xml:space="preserve">Esta investigación se enmarca en un estudio de caso que da cuenta del conocimiento didáctico del contenido (CDC) construido por </w:t>
      </w:r>
      <w:r w:rsidRPr="009864E7">
        <w:rPr>
          <w:color w:val="000000"/>
          <w:sz w:val="22"/>
          <w:szCs w:val="22"/>
          <w:lang w:val="es-ES"/>
        </w:rPr>
        <w:t xml:space="preserve">una maestra de educación preescolar, especialista en lúdica </w:t>
      </w:r>
      <w:r w:rsidR="006B572A" w:rsidRPr="009864E7">
        <w:rPr>
          <w:color w:val="000000"/>
          <w:sz w:val="22"/>
          <w:szCs w:val="22"/>
          <w:lang w:val="es-ES"/>
        </w:rPr>
        <w:t>educativa, magister</w:t>
      </w:r>
      <w:r w:rsidRPr="009864E7">
        <w:rPr>
          <w:color w:val="000000"/>
          <w:sz w:val="22"/>
          <w:szCs w:val="22"/>
          <w:lang w:val="es-ES"/>
        </w:rPr>
        <w:t xml:space="preserve"> </w:t>
      </w:r>
      <w:r w:rsidR="006B572A" w:rsidRPr="009864E7">
        <w:rPr>
          <w:color w:val="000000"/>
          <w:sz w:val="22"/>
          <w:szCs w:val="22"/>
          <w:lang w:val="es-ES"/>
        </w:rPr>
        <w:t>en educación</w:t>
      </w:r>
      <w:r w:rsidRPr="009864E7">
        <w:rPr>
          <w:color w:val="000000"/>
          <w:sz w:val="22"/>
          <w:szCs w:val="22"/>
          <w:lang w:val="es-ES"/>
        </w:rPr>
        <w:t xml:space="preserve"> y neuropsicología y educación, con 5 años de experiencia docente, quien se desempeña en el rol de directora y </w:t>
      </w:r>
      <w:r w:rsidR="006B572A" w:rsidRPr="009864E7">
        <w:rPr>
          <w:color w:val="000000"/>
          <w:sz w:val="22"/>
          <w:szCs w:val="22"/>
          <w:lang w:val="es-ES"/>
        </w:rPr>
        <w:t>tutora del</w:t>
      </w:r>
      <w:r w:rsidRPr="009864E7">
        <w:rPr>
          <w:color w:val="000000"/>
          <w:sz w:val="22"/>
          <w:szCs w:val="22"/>
          <w:lang w:val="es-ES"/>
        </w:rPr>
        <w:t xml:space="preserve"> curso juego, lúdica y </w:t>
      </w:r>
      <w:r w:rsidRPr="009864E7">
        <w:rPr>
          <w:color w:val="000000"/>
          <w:sz w:val="22"/>
          <w:szCs w:val="22"/>
          <w:lang w:val="es-ES"/>
        </w:rPr>
        <w:lastRenderedPageBreak/>
        <w:t xml:space="preserve">psicomotricidad de la Licenciatura en pedagogía infantil. Esta maestra tiene a su cargo el proceso de formación de 400 estudiantes en modalidad virtual de todo el país. </w:t>
      </w:r>
    </w:p>
    <w:p w14:paraId="3FD292ED" w14:textId="77777777" w:rsidR="009457F8" w:rsidRPr="009864E7" w:rsidRDefault="009457F8" w:rsidP="00E20978">
      <w:pPr>
        <w:spacing w:line="360" w:lineRule="auto"/>
        <w:ind w:firstLine="709"/>
        <w:rPr>
          <w:color w:val="000000"/>
          <w:sz w:val="22"/>
          <w:szCs w:val="22"/>
          <w:lang w:val="es-ES"/>
        </w:rPr>
      </w:pPr>
      <w:r w:rsidRPr="009864E7">
        <w:rPr>
          <w:color w:val="000000"/>
          <w:sz w:val="22"/>
          <w:szCs w:val="22"/>
          <w:lang w:val="es-ES"/>
        </w:rPr>
        <w:t>El CDC es un componente esencial en el ejercicio y comprensión de procesos de enseñanza. Lee</w:t>
      </w:r>
      <w:r w:rsidRPr="009864E7">
        <w:rPr>
          <w:rFonts w:eastAsia="Calibri"/>
          <w:color w:val="000000"/>
          <w:sz w:val="22"/>
          <w:szCs w:val="22"/>
        </w:rPr>
        <w:t xml:space="preserve"> Shulman (2005) define el CDC como </w:t>
      </w:r>
      <w:r w:rsidRPr="009864E7">
        <w:rPr>
          <w:color w:val="000000"/>
          <w:sz w:val="22"/>
          <w:szCs w:val="22"/>
        </w:rPr>
        <w:t xml:space="preserve">“esa especial amalgama entre materia y pedagogía que constituye una esfera exclusiva de los maestros, su propia forma especial de comprensión profesional” (p.11) </w:t>
      </w:r>
    </w:p>
    <w:p w14:paraId="54F704EC" w14:textId="77777777" w:rsidR="009457F8" w:rsidRPr="009864E7" w:rsidRDefault="009457F8" w:rsidP="00E20978">
      <w:pPr>
        <w:shd w:val="clear" w:color="auto" w:fill="FFFFFF"/>
        <w:spacing w:line="360" w:lineRule="auto"/>
        <w:rPr>
          <w:rFonts w:eastAsia="Calibri"/>
          <w:color w:val="000000"/>
          <w:sz w:val="22"/>
          <w:szCs w:val="22"/>
        </w:rPr>
      </w:pPr>
      <w:r w:rsidRPr="009864E7">
        <w:rPr>
          <w:rFonts w:eastAsia="Calibri"/>
          <w:color w:val="000000"/>
          <w:sz w:val="22"/>
          <w:szCs w:val="22"/>
        </w:rPr>
        <w:t xml:space="preserve">Es así como el conocimiento didáctico del contenido CDC se hace importante para la profesión docente, en donde la necesidad de formar profesionales en educación es cada vez más prioritaria en el ejercicio docente. Lo anterior da lugar a explorar acerca de cómo una maestra </w:t>
      </w:r>
      <w:r w:rsidRPr="009864E7">
        <w:rPr>
          <w:color w:val="000000"/>
          <w:sz w:val="22"/>
          <w:szCs w:val="22"/>
        </w:rPr>
        <w:t>en Educación Preescolar</w:t>
      </w:r>
      <w:r w:rsidRPr="009864E7">
        <w:rPr>
          <w:rFonts w:eastAsia="Calibri"/>
          <w:color w:val="000000"/>
          <w:sz w:val="22"/>
          <w:szCs w:val="22"/>
        </w:rPr>
        <w:t xml:space="preserve"> transforma su propio conocimiento en un saber comprensible para las docentes en formación que orienta. </w:t>
      </w:r>
    </w:p>
    <w:p w14:paraId="4D144137" w14:textId="77777777" w:rsidR="009457F8" w:rsidRPr="009864E7" w:rsidRDefault="009457F8" w:rsidP="00E20978">
      <w:pPr>
        <w:shd w:val="clear" w:color="auto" w:fill="FFFFFF"/>
        <w:spacing w:line="360" w:lineRule="auto"/>
        <w:ind w:firstLine="709"/>
        <w:rPr>
          <w:rFonts w:eastAsia="Calibri"/>
          <w:color w:val="000000"/>
          <w:sz w:val="22"/>
          <w:szCs w:val="22"/>
        </w:rPr>
      </w:pPr>
      <w:r w:rsidRPr="009864E7">
        <w:rPr>
          <w:rFonts w:eastAsia="Calibri"/>
          <w:color w:val="000000"/>
          <w:sz w:val="22"/>
          <w:szCs w:val="22"/>
        </w:rPr>
        <w:t xml:space="preserve">El CDC da cuenta del saber del docente  y para comprenderlo se hace una representación a través del modelo de Park y Oliver (2008) quienes proponen un modelo de seis componentes para representar el concepto de CDC, el cual relaciona las Orientaciones para la Enseñanza (OE), </w:t>
      </w:r>
      <w:r w:rsidRPr="009864E7">
        <w:rPr>
          <w:color w:val="000000"/>
          <w:sz w:val="22"/>
          <w:szCs w:val="22"/>
        </w:rPr>
        <w:t>el Conocimiento sobre la Comprensión de los Estudiantes (CCE), el Conocimiento del Currículo (CC), el Conocimiento de las Estrategias y Representaciones para la Enseñanza (E), el Conocimiento de la evaluación (CE) y la eficacia del profesor con el contexto (EP)</w:t>
      </w:r>
      <w:r w:rsidRPr="009864E7">
        <w:rPr>
          <w:rFonts w:eastAsia="Calibri"/>
          <w:color w:val="000000"/>
          <w:sz w:val="22"/>
          <w:szCs w:val="22"/>
        </w:rPr>
        <w:t xml:space="preserve"> esta relación de componentes permite reflexionar sobre la acción que realiza la maestra de educación preescolar, estableciendo así una mayor aproximación a su práctica docente  en relación al contenido de trabajo en el juego infantil.  </w:t>
      </w:r>
    </w:p>
    <w:p w14:paraId="2A93FCA0" w14:textId="2E1F448D" w:rsidR="009457F8" w:rsidRPr="009864E7" w:rsidRDefault="009457F8" w:rsidP="00E20978">
      <w:pPr>
        <w:shd w:val="clear" w:color="auto" w:fill="FFFFFF" w:themeFill="background1"/>
        <w:spacing w:line="360" w:lineRule="auto"/>
        <w:ind w:firstLine="709"/>
        <w:rPr>
          <w:rFonts w:eastAsia="Calibri"/>
          <w:color w:val="000000"/>
          <w:sz w:val="22"/>
          <w:szCs w:val="22"/>
        </w:rPr>
      </w:pPr>
      <w:r w:rsidRPr="009864E7">
        <w:rPr>
          <w:rFonts w:eastAsia="Calibri"/>
          <w:color w:val="000000" w:themeColor="text1"/>
          <w:sz w:val="22"/>
          <w:szCs w:val="22"/>
        </w:rPr>
        <w:t xml:space="preserve">Vale la pena mencionar que un maestro debe tener la capacidad de integrar los componentes del modelo de una manera coherente, para la mejora de cada uno de ellos, lo cual le permitirá avanzar en el CDC. Es importante que </w:t>
      </w:r>
      <w:r w:rsidR="006B572A" w:rsidRPr="009864E7">
        <w:rPr>
          <w:rFonts w:eastAsia="Calibri"/>
          <w:color w:val="000000" w:themeColor="text1"/>
          <w:sz w:val="22"/>
          <w:szCs w:val="22"/>
        </w:rPr>
        <w:t>en cada</w:t>
      </w:r>
      <w:r w:rsidRPr="009864E7">
        <w:rPr>
          <w:rFonts w:eastAsia="Calibri"/>
          <w:color w:val="000000" w:themeColor="text1"/>
          <w:sz w:val="22"/>
          <w:szCs w:val="22"/>
        </w:rPr>
        <w:t xml:space="preserve"> uno de los momentos los maestros evalúen continuamente su desempeño partiendo especialmente desde las interacciones con los estudiantes. De esta manera</w:t>
      </w:r>
      <w:r w:rsidR="609F48DB" w:rsidRPr="009864E7">
        <w:rPr>
          <w:rFonts w:eastAsia="Calibri"/>
          <w:color w:val="000000" w:themeColor="text1"/>
          <w:sz w:val="22"/>
          <w:szCs w:val="22"/>
        </w:rPr>
        <w:t>,</w:t>
      </w:r>
      <w:r w:rsidRPr="009864E7">
        <w:rPr>
          <w:rFonts w:eastAsia="Calibri"/>
          <w:color w:val="000000" w:themeColor="text1"/>
          <w:sz w:val="22"/>
          <w:szCs w:val="22"/>
        </w:rPr>
        <w:t xml:space="preserve"> los maestros desarrollan un conjunto de conocimientos exclusivos de la profesión docente. </w:t>
      </w:r>
      <w:r w:rsidR="4E45CBED" w:rsidRPr="009864E7">
        <w:rPr>
          <w:rFonts w:eastAsia="Calibri"/>
          <w:color w:val="000000" w:themeColor="text1"/>
          <w:sz w:val="22"/>
          <w:szCs w:val="22"/>
        </w:rPr>
        <w:t>En relación con</w:t>
      </w:r>
      <w:r w:rsidRPr="009864E7">
        <w:rPr>
          <w:rFonts w:eastAsia="Calibri"/>
          <w:color w:val="000000" w:themeColor="text1"/>
          <w:sz w:val="22"/>
          <w:szCs w:val="22"/>
        </w:rPr>
        <w:t xml:space="preserve"> lo anterior este enfoque posibilita el acercamiento a la práctica docente en razón con el caso que nos ocupa</w:t>
      </w:r>
      <w:r w:rsidRPr="009864E7">
        <w:rPr>
          <w:color w:val="000000" w:themeColor="text1"/>
          <w:sz w:val="22"/>
          <w:szCs w:val="22"/>
          <w:lang w:val="es-ES"/>
        </w:rPr>
        <w:t xml:space="preserve">. </w:t>
      </w:r>
    </w:p>
    <w:p w14:paraId="4EA71229" w14:textId="4BAC6701" w:rsidR="009457F8" w:rsidRPr="009864E7" w:rsidRDefault="009457F8" w:rsidP="00E20978">
      <w:pPr>
        <w:shd w:val="clear" w:color="auto" w:fill="FFFFFF" w:themeFill="background1"/>
        <w:spacing w:line="360" w:lineRule="auto"/>
        <w:ind w:firstLine="709"/>
        <w:rPr>
          <w:rFonts w:eastAsia="Calibri"/>
          <w:color w:val="000000"/>
          <w:sz w:val="22"/>
          <w:szCs w:val="22"/>
        </w:rPr>
      </w:pPr>
      <w:r w:rsidRPr="009864E7">
        <w:rPr>
          <w:rFonts w:eastAsia="Calibri"/>
          <w:color w:val="000000" w:themeColor="text1"/>
          <w:sz w:val="22"/>
          <w:szCs w:val="22"/>
        </w:rPr>
        <w:t xml:space="preserve">La investigación comprende cuatro momentos; el primero presenta la didáctica del juego en la formación superior. El segundo momento hace relación a la metodología la cual se desarrolla en el marco del paradigma interpretativo hermenéutico. En el tercer momento se podrá apreciar una descripción del estudio de caso, en donde se exponen los componentes del modelo de Park y Oliver los cuales permiten comprender el lugar de la maestra en el proceso de enseñanza y aprendizaje. Y </w:t>
      </w:r>
      <w:r w:rsidR="61B5DD2B" w:rsidRPr="009864E7">
        <w:rPr>
          <w:rFonts w:eastAsia="Calibri"/>
          <w:color w:val="000000" w:themeColor="text1"/>
          <w:sz w:val="22"/>
          <w:szCs w:val="22"/>
        </w:rPr>
        <w:t xml:space="preserve">en </w:t>
      </w:r>
      <w:r w:rsidRPr="009864E7">
        <w:rPr>
          <w:rFonts w:eastAsia="Calibri"/>
          <w:color w:val="000000" w:themeColor="text1"/>
          <w:sz w:val="22"/>
          <w:szCs w:val="22"/>
        </w:rPr>
        <w:t xml:space="preserve">el cuarto y último momento se presenta un análisis cualitativo del CDC de la maestra y se finaliza con los hallazgos obtenidos en el estudio de caso. </w:t>
      </w:r>
    </w:p>
    <w:p w14:paraId="3B7A6335" w14:textId="59A94295" w:rsidR="009D239C" w:rsidRPr="009864E7" w:rsidRDefault="009D239C" w:rsidP="00E20978">
      <w:pPr>
        <w:shd w:val="clear" w:color="auto" w:fill="FFFFFF"/>
        <w:spacing w:line="360" w:lineRule="auto"/>
        <w:ind w:firstLine="709"/>
        <w:rPr>
          <w:color w:val="000000"/>
          <w:sz w:val="22"/>
          <w:szCs w:val="22"/>
          <w:lang w:val="es-ES"/>
        </w:rPr>
      </w:pPr>
      <w:r w:rsidRPr="009864E7">
        <w:rPr>
          <w:rFonts w:eastAsia="Calibri"/>
          <w:color w:val="000000"/>
          <w:sz w:val="22"/>
          <w:szCs w:val="22"/>
        </w:rPr>
        <w:lastRenderedPageBreak/>
        <w:t xml:space="preserve">Con </w:t>
      </w:r>
      <w:r w:rsidR="006B572A" w:rsidRPr="009864E7">
        <w:rPr>
          <w:rFonts w:eastAsia="Calibri"/>
          <w:color w:val="000000"/>
          <w:sz w:val="22"/>
          <w:szCs w:val="22"/>
        </w:rPr>
        <w:t>el propósito</w:t>
      </w:r>
      <w:r w:rsidRPr="009864E7">
        <w:rPr>
          <w:rFonts w:eastAsia="Calibri"/>
          <w:color w:val="000000"/>
          <w:sz w:val="22"/>
          <w:szCs w:val="22"/>
        </w:rPr>
        <w:t xml:space="preserve"> </w:t>
      </w:r>
      <w:r w:rsidR="00B8323B" w:rsidRPr="009864E7">
        <w:rPr>
          <w:rFonts w:eastAsia="Calibri"/>
          <w:color w:val="000000"/>
          <w:sz w:val="22"/>
          <w:szCs w:val="22"/>
        </w:rPr>
        <w:t>de sustentar</w:t>
      </w:r>
      <w:r w:rsidRPr="009864E7">
        <w:rPr>
          <w:rFonts w:eastAsia="Calibri"/>
          <w:color w:val="000000"/>
          <w:sz w:val="22"/>
          <w:szCs w:val="22"/>
        </w:rPr>
        <w:t xml:space="preserve"> la investigación del estudio</w:t>
      </w:r>
      <w:r w:rsidR="00B8323B" w:rsidRPr="009864E7">
        <w:rPr>
          <w:rFonts w:eastAsia="Calibri"/>
          <w:color w:val="000000"/>
          <w:sz w:val="22"/>
          <w:szCs w:val="22"/>
        </w:rPr>
        <w:t xml:space="preserve"> a </w:t>
      </w:r>
      <w:r w:rsidR="006B572A" w:rsidRPr="009864E7">
        <w:rPr>
          <w:rFonts w:eastAsia="Calibri"/>
          <w:color w:val="000000"/>
          <w:sz w:val="22"/>
          <w:szCs w:val="22"/>
        </w:rPr>
        <w:t>continuación se</w:t>
      </w:r>
      <w:r w:rsidR="00DA3152" w:rsidRPr="009864E7">
        <w:rPr>
          <w:rFonts w:eastAsia="Calibri"/>
          <w:color w:val="000000"/>
          <w:sz w:val="22"/>
          <w:szCs w:val="22"/>
        </w:rPr>
        <w:t xml:space="preserve"> </w:t>
      </w:r>
      <w:r w:rsidR="006B572A" w:rsidRPr="009864E7">
        <w:rPr>
          <w:rFonts w:eastAsia="Calibri"/>
          <w:color w:val="000000"/>
          <w:sz w:val="22"/>
          <w:szCs w:val="22"/>
        </w:rPr>
        <w:t>expone la</w:t>
      </w:r>
      <w:r w:rsidR="00DA3152" w:rsidRPr="009864E7">
        <w:rPr>
          <w:rFonts w:eastAsia="Calibri"/>
          <w:color w:val="000000"/>
          <w:sz w:val="22"/>
          <w:szCs w:val="22"/>
        </w:rPr>
        <w:t xml:space="preserve"> </w:t>
      </w:r>
      <w:r w:rsidR="006B572A" w:rsidRPr="009864E7">
        <w:rPr>
          <w:rFonts w:eastAsia="Calibri"/>
          <w:color w:val="000000"/>
          <w:sz w:val="22"/>
          <w:szCs w:val="22"/>
        </w:rPr>
        <w:t>construcción teórica</w:t>
      </w:r>
      <w:r w:rsidR="00B8323B" w:rsidRPr="009864E7">
        <w:rPr>
          <w:color w:val="000000"/>
          <w:sz w:val="22"/>
          <w:szCs w:val="22"/>
          <w:lang w:val="es-ES"/>
        </w:rPr>
        <w:t xml:space="preserve"> y </w:t>
      </w:r>
      <w:r w:rsidR="006B572A" w:rsidRPr="009864E7">
        <w:rPr>
          <w:color w:val="000000"/>
          <w:sz w:val="22"/>
          <w:szCs w:val="22"/>
          <w:lang w:val="es-ES"/>
        </w:rPr>
        <w:t>conceptual alrededor</w:t>
      </w:r>
      <w:r w:rsidR="00DA3152" w:rsidRPr="009864E7">
        <w:rPr>
          <w:color w:val="000000"/>
          <w:sz w:val="22"/>
          <w:szCs w:val="22"/>
          <w:lang w:val="es-ES"/>
        </w:rPr>
        <w:t xml:space="preserve"> del proceso de enseñanza del juego como parte de la reflexión y el actu</w:t>
      </w:r>
      <w:r w:rsidR="0092003B" w:rsidRPr="009864E7">
        <w:rPr>
          <w:color w:val="000000"/>
          <w:sz w:val="22"/>
          <w:szCs w:val="22"/>
          <w:lang w:val="es-ES"/>
        </w:rPr>
        <w:t>ar</w:t>
      </w:r>
      <w:r w:rsidR="00DA3152" w:rsidRPr="009864E7">
        <w:rPr>
          <w:color w:val="000000"/>
          <w:sz w:val="22"/>
          <w:szCs w:val="22"/>
          <w:lang w:val="es-ES"/>
        </w:rPr>
        <w:t xml:space="preserve"> de la maestra</w:t>
      </w:r>
      <w:r w:rsidR="0092003B" w:rsidRPr="009864E7">
        <w:rPr>
          <w:color w:val="000000"/>
          <w:sz w:val="22"/>
          <w:szCs w:val="22"/>
          <w:lang w:val="es-ES"/>
        </w:rPr>
        <w:t>.</w:t>
      </w:r>
    </w:p>
    <w:p w14:paraId="0E27B00A" w14:textId="77777777" w:rsidR="00B32080" w:rsidRPr="009864E7" w:rsidRDefault="00B32080" w:rsidP="00E20978">
      <w:pPr>
        <w:shd w:val="clear" w:color="auto" w:fill="FFFFFF"/>
        <w:spacing w:line="360" w:lineRule="auto"/>
        <w:ind w:firstLine="709"/>
        <w:rPr>
          <w:rFonts w:eastAsia="Calibri"/>
          <w:color w:val="000000"/>
          <w:sz w:val="22"/>
          <w:szCs w:val="22"/>
        </w:rPr>
      </w:pPr>
    </w:p>
    <w:p w14:paraId="0FA4ECB9" w14:textId="77777777" w:rsidR="009D239C" w:rsidRPr="009864E7" w:rsidRDefault="009D239C" w:rsidP="00E20978">
      <w:pPr>
        <w:spacing w:line="360" w:lineRule="auto"/>
        <w:rPr>
          <w:color w:val="000000"/>
          <w:sz w:val="22"/>
          <w:szCs w:val="22"/>
          <w:lang w:val="es-ES"/>
        </w:rPr>
      </w:pPr>
      <w:r w:rsidRPr="009864E7">
        <w:rPr>
          <w:b/>
          <w:color w:val="000000"/>
          <w:sz w:val="22"/>
          <w:szCs w:val="22"/>
          <w:lang w:val="es-ES"/>
        </w:rPr>
        <w:t xml:space="preserve">Un recorrido teórico a través de la didáctica General </w:t>
      </w:r>
    </w:p>
    <w:p w14:paraId="771D0E14" w14:textId="4B1CE564" w:rsidR="009D239C" w:rsidRPr="009864E7" w:rsidRDefault="009D239C" w:rsidP="00E20978">
      <w:pPr>
        <w:spacing w:line="360" w:lineRule="auto"/>
        <w:ind w:firstLine="709"/>
        <w:rPr>
          <w:b/>
          <w:bCs/>
          <w:color w:val="000000"/>
          <w:sz w:val="22"/>
          <w:szCs w:val="22"/>
          <w:lang w:val="es-ES"/>
        </w:rPr>
      </w:pPr>
      <w:r w:rsidRPr="009864E7">
        <w:rPr>
          <w:color w:val="000000" w:themeColor="text1"/>
          <w:sz w:val="22"/>
          <w:szCs w:val="22"/>
        </w:rPr>
        <w:t xml:space="preserve">La didáctica es mencionada en términos de pedagogía y a la vez </w:t>
      </w:r>
      <w:r w:rsidR="006B572A" w:rsidRPr="009864E7">
        <w:rPr>
          <w:color w:val="000000" w:themeColor="text1"/>
          <w:sz w:val="22"/>
          <w:szCs w:val="22"/>
        </w:rPr>
        <w:t>vista como</w:t>
      </w:r>
      <w:r w:rsidRPr="009864E7">
        <w:rPr>
          <w:color w:val="000000" w:themeColor="text1"/>
          <w:sz w:val="22"/>
          <w:szCs w:val="22"/>
        </w:rPr>
        <w:t xml:space="preserve"> un instrumento. En este sentido</w:t>
      </w:r>
      <w:r w:rsidR="7FB0892A" w:rsidRPr="009864E7">
        <w:rPr>
          <w:color w:val="000000" w:themeColor="text1"/>
          <w:sz w:val="22"/>
          <w:szCs w:val="22"/>
        </w:rPr>
        <w:t>,</w:t>
      </w:r>
      <w:r w:rsidRPr="009864E7">
        <w:rPr>
          <w:color w:val="000000" w:themeColor="text1"/>
          <w:sz w:val="22"/>
          <w:szCs w:val="22"/>
        </w:rPr>
        <w:t xml:space="preserve"> Zambrano (2005) refiere que “que tanto la pedagogía como la didáctica dependen de las ciencias de la educación y a la vez estas se alimentan de aquellas, estos dos conceptos vistos desde su interior adquieren un estatus limitado que logra diferenciarlos” (p.20). </w:t>
      </w:r>
    </w:p>
    <w:p w14:paraId="14E1C690" w14:textId="3D4CECF9" w:rsidR="009D239C" w:rsidRPr="009864E7" w:rsidRDefault="009D239C" w:rsidP="00E20978">
      <w:pPr>
        <w:spacing w:line="360" w:lineRule="auto"/>
        <w:ind w:firstLine="709"/>
        <w:rPr>
          <w:b/>
          <w:bCs/>
          <w:color w:val="000000"/>
          <w:sz w:val="22"/>
          <w:szCs w:val="22"/>
          <w:lang w:val="es-ES"/>
        </w:rPr>
      </w:pPr>
      <w:r w:rsidRPr="009864E7">
        <w:rPr>
          <w:color w:val="000000" w:themeColor="text1"/>
          <w:sz w:val="22"/>
          <w:szCs w:val="22"/>
        </w:rPr>
        <w:t xml:space="preserve">Por su parte Vasco </w:t>
      </w:r>
      <w:r w:rsidRPr="009864E7">
        <w:rPr>
          <w:i/>
          <w:iCs/>
          <w:color w:val="000000" w:themeColor="text1"/>
          <w:sz w:val="22"/>
          <w:szCs w:val="22"/>
        </w:rPr>
        <w:t>et al</w:t>
      </w:r>
      <w:r w:rsidRPr="009864E7">
        <w:rPr>
          <w:color w:val="000000" w:themeColor="text1"/>
          <w:sz w:val="22"/>
          <w:szCs w:val="22"/>
        </w:rPr>
        <w:t>., 2008</w:t>
      </w:r>
      <w:r w:rsidR="3439A676" w:rsidRPr="009864E7">
        <w:rPr>
          <w:color w:val="000000" w:themeColor="text1"/>
          <w:sz w:val="22"/>
          <w:szCs w:val="22"/>
        </w:rPr>
        <w:t xml:space="preserve"> (</w:t>
      </w:r>
      <w:r w:rsidRPr="009864E7">
        <w:rPr>
          <w:color w:val="000000" w:themeColor="text1"/>
          <w:sz w:val="22"/>
          <w:szCs w:val="22"/>
        </w:rPr>
        <w:t xml:space="preserve">p.31) refiere que la didáctica piensa y habla sobre el cómo de la enseñanza y que la pedagogía piensa y habla sobre todo lo relacionado con la enseñanza. Esta posición difiere del uso de la pareja “pedagogía-didáctica” en el debate sobre las ciencias de la educación en Francia” y es por ello </w:t>
      </w:r>
      <w:r w:rsidR="3BF0607B" w:rsidRPr="009864E7">
        <w:rPr>
          <w:color w:val="000000" w:themeColor="text1"/>
          <w:sz w:val="22"/>
          <w:szCs w:val="22"/>
        </w:rPr>
        <w:t>por lo que</w:t>
      </w:r>
      <w:r w:rsidRPr="009864E7">
        <w:rPr>
          <w:color w:val="000000" w:themeColor="text1"/>
          <w:sz w:val="22"/>
          <w:szCs w:val="22"/>
        </w:rPr>
        <w:t xml:space="preserve"> la didáctica adquiere intensiones de cientificidad, </w:t>
      </w:r>
      <w:r w:rsidR="006B572A" w:rsidRPr="009864E7">
        <w:rPr>
          <w:color w:val="000000" w:themeColor="text1"/>
          <w:sz w:val="22"/>
          <w:szCs w:val="22"/>
        </w:rPr>
        <w:t>ubicándose en</w:t>
      </w:r>
      <w:r w:rsidRPr="009864E7">
        <w:rPr>
          <w:color w:val="000000" w:themeColor="text1"/>
          <w:sz w:val="22"/>
          <w:szCs w:val="22"/>
        </w:rPr>
        <w:t xml:space="preserve"> el lugar de una disciplina.      </w:t>
      </w:r>
    </w:p>
    <w:p w14:paraId="40E0D99F" w14:textId="005BAE4D" w:rsidR="009D239C" w:rsidRPr="009864E7" w:rsidRDefault="00CD15E2" w:rsidP="00E20978">
      <w:pPr>
        <w:spacing w:line="360" w:lineRule="auto"/>
        <w:ind w:firstLine="709"/>
        <w:rPr>
          <w:b/>
          <w:color w:val="000000"/>
          <w:sz w:val="22"/>
          <w:szCs w:val="22"/>
          <w:lang w:val="es-ES"/>
        </w:rPr>
      </w:pPr>
      <w:r w:rsidRPr="009864E7">
        <w:rPr>
          <w:color w:val="000000"/>
          <w:sz w:val="22"/>
          <w:szCs w:val="22"/>
        </w:rPr>
        <w:t>Sumado a ello</w:t>
      </w:r>
      <w:r w:rsidR="009D239C" w:rsidRPr="009864E7">
        <w:rPr>
          <w:color w:val="000000"/>
          <w:sz w:val="22"/>
          <w:szCs w:val="22"/>
        </w:rPr>
        <w:t xml:space="preserve">, el uso de la </w:t>
      </w:r>
      <w:r w:rsidR="006B572A" w:rsidRPr="009864E7">
        <w:rPr>
          <w:color w:val="000000"/>
          <w:sz w:val="22"/>
          <w:szCs w:val="22"/>
        </w:rPr>
        <w:t>palabra didáctica</w:t>
      </w:r>
      <w:r w:rsidR="009D239C" w:rsidRPr="009864E7">
        <w:rPr>
          <w:color w:val="000000"/>
          <w:sz w:val="22"/>
          <w:szCs w:val="22"/>
        </w:rPr>
        <w:t xml:space="preserve"> se comprende desde dos perspectivas; como adjetivo y como sustantivo. Como adjetivo está relacionado con las características de una acción y como sustantivo, aquellos atributos que se dan a un objeto específico de estudio (Astolfi, 1998). La didáctica se encarga de estudiar las situaciones de enseñanza y de formación, es allí donde el conocimiento es llevado a la enseñanza, a los sujetos en formación, estableciéndose las elaboraciones conceptuales y los contenidos. Para Zambrano como para Astolfi, la didáctica tiene como propósito los contenidos de la enseñanza.</w:t>
      </w:r>
    </w:p>
    <w:p w14:paraId="0DFAE634" w14:textId="11EA6D46" w:rsidR="009D239C" w:rsidRPr="009864E7" w:rsidRDefault="00CD15E2" w:rsidP="00E20978">
      <w:pPr>
        <w:spacing w:line="360" w:lineRule="auto"/>
        <w:ind w:firstLine="709"/>
        <w:rPr>
          <w:color w:val="000000"/>
          <w:sz w:val="22"/>
          <w:szCs w:val="22"/>
        </w:rPr>
      </w:pPr>
      <w:r w:rsidRPr="009864E7">
        <w:rPr>
          <w:color w:val="000000"/>
          <w:sz w:val="22"/>
          <w:szCs w:val="22"/>
        </w:rPr>
        <w:t>Cabe añadir</w:t>
      </w:r>
      <w:r w:rsidR="005127DB" w:rsidRPr="009864E7">
        <w:rPr>
          <w:color w:val="000000"/>
          <w:sz w:val="22"/>
          <w:szCs w:val="22"/>
        </w:rPr>
        <w:t xml:space="preserve"> que</w:t>
      </w:r>
      <w:r w:rsidR="009D239C" w:rsidRPr="009864E7">
        <w:rPr>
          <w:color w:val="000000"/>
          <w:sz w:val="22"/>
          <w:szCs w:val="22"/>
        </w:rPr>
        <w:t xml:space="preserve"> Camilloni (2008</w:t>
      </w:r>
      <w:r w:rsidR="006B572A" w:rsidRPr="009864E7">
        <w:rPr>
          <w:color w:val="000000"/>
          <w:sz w:val="22"/>
          <w:szCs w:val="22"/>
        </w:rPr>
        <w:t>)</w:t>
      </w:r>
      <w:r w:rsidR="005127DB" w:rsidRPr="009864E7">
        <w:rPr>
          <w:color w:val="000000"/>
          <w:sz w:val="22"/>
          <w:szCs w:val="22"/>
        </w:rPr>
        <w:t xml:space="preserve"> refiere</w:t>
      </w:r>
      <w:r w:rsidR="009D239C" w:rsidRPr="009864E7">
        <w:rPr>
          <w:color w:val="000000"/>
          <w:sz w:val="22"/>
          <w:szCs w:val="22"/>
        </w:rPr>
        <w:t xml:space="preserve"> la </w:t>
      </w:r>
      <w:r w:rsidR="006B572A" w:rsidRPr="009864E7">
        <w:rPr>
          <w:color w:val="000000"/>
          <w:sz w:val="22"/>
          <w:szCs w:val="22"/>
        </w:rPr>
        <w:t>didáctica</w:t>
      </w:r>
      <w:r w:rsidR="005127DB" w:rsidRPr="009864E7">
        <w:rPr>
          <w:color w:val="000000"/>
          <w:sz w:val="22"/>
          <w:szCs w:val="22"/>
        </w:rPr>
        <w:t xml:space="preserve"> como</w:t>
      </w:r>
      <w:r w:rsidR="006B572A" w:rsidRPr="009864E7">
        <w:rPr>
          <w:color w:val="000000"/>
          <w:sz w:val="22"/>
          <w:szCs w:val="22"/>
        </w:rPr>
        <w:t xml:space="preserve"> “</w:t>
      </w:r>
      <w:r w:rsidR="009D239C" w:rsidRPr="009864E7">
        <w:rPr>
          <w:color w:val="000000"/>
          <w:sz w:val="22"/>
          <w:szCs w:val="22"/>
        </w:rPr>
        <w:t>una disciplina que se ocupa de estudiar la acción pedagógica y que tiene como misión describirla, explicarla, fundamentarla y buscar guías para la resolución de problemas que las practicas plantean a los profesores” (p.22). En este sentido</w:t>
      </w:r>
      <w:r w:rsidR="006B572A" w:rsidRPr="009864E7">
        <w:rPr>
          <w:color w:val="000000"/>
          <w:sz w:val="22"/>
          <w:szCs w:val="22"/>
        </w:rPr>
        <w:t>,</w:t>
      </w:r>
      <w:r w:rsidR="009D239C" w:rsidRPr="009864E7">
        <w:rPr>
          <w:color w:val="000000"/>
          <w:sz w:val="22"/>
          <w:szCs w:val="22"/>
        </w:rPr>
        <w:t xml:space="preserve"> siempre será necesario </w:t>
      </w:r>
      <w:r w:rsidR="006B572A" w:rsidRPr="009864E7">
        <w:rPr>
          <w:color w:val="000000"/>
          <w:sz w:val="22"/>
          <w:szCs w:val="22"/>
        </w:rPr>
        <w:t>revisar el</w:t>
      </w:r>
      <w:r w:rsidR="009D239C" w:rsidRPr="009864E7">
        <w:rPr>
          <w:color w:val="000000"/>
          <w:sz w:val="22"/>
          <w:szCs w:val="22"/>
        </w:rPr>
        <w:t xml:space="preserve"> currículo, en donde se logre valorar las estrategias de enseñanza aplicadas, dando como resultado la </w:t>
      </w:r>
      <w:r w:rsidR="006B572A" w:rsidRPr="009864E7">
        <w:rPr>
          <w:color w:val="000000"/>
          <w:sz w:val="22"/>
          <w:szCs w:val="22"/>
        </w:rPr>
        <w:t>creación de</w:t>
      </w:r>
      <w:r w:rsidR="009D239C" w:rsidRPr="009864E7">
        <w:rPr>
          <w:color w:val="000000"/>
          <w:sz w:val="22"/>
          <w:szCs w:val="22"/>
        </w:rPr>
        <w:t xml:space="preserve"> nuevas y mejores maneras de enseñar y de evaluar, logrando así que los estudiantes construyan saberes, los cuales son </w:t>
      </w:r>
      <w:r w:rsidR="006B572A" w:rsidRPr="009864E7">
        <w:rPr>
          <w:color w:val="000000"/>
          <w:sz w:val="22"/>
          <w:szCs w:val="22"/>
        </w:rPr>
        <w:t>necesarios para</w:t>
      </w:r>
      <w:r w:rsidR="009D239C" w:rsidRPr="009864E7">
        <w:rPr>
          <w:color w:val="000000"/>
          <w:sz w:val="22"/>
          <w:szCs w:val="22"/>
        </w:rPr>
        <w:t xml:space="preserve"> su vida </w:t>
      </w:r>
      <w:r w:rsidR="006B572A" w:rsidRPr="009864E7">
        <w:rPr>
          <w:color w:val="000000"/>
          <w:sz w:val="22"/>
          <w:szCs w:val="22"/>
        </w:rPr>
        <w:t>personal, y</w:t>
      </w:r>
      <w:r w:rsidR="009D239C" w:rsidRPr="009864E7">
        <w:rPr>
          <w:color w:val="000000"/>
          <w:sz w:val="22"/>
          <w:szCs w:val="22"/>
        </w:rPr>
        <w:t xml:space="preserve"> social, de allí el compromiso de todo docente </w:t>
      </w:r>
      <w:r w:rsidR="006B572A" w:rsidRPr="009864E7">
        <w:rPr>
          <w:color w:val="000000"/>
          <w:sz w:val="22"/>
          <w:szCs w:val="22"/>
        </w:rPr>
        <w:t>en estudiar</w:t>
      </w:r>
      <w:r w:rsidR="009D239C" w:rsidRPr="009864E7">
        <w:rPr>
          <w:color w:val="000000"/>
          <w:sz w:val="22"/>
          <w:szCs w:val="22"/>
        </w:rPr>
        <w:t xml:space="preserve"> y reflexionar sobre su enseñanza.</w:t>
      </w:r>
    </w:p>
    <w:p w14:paraId="696EC735" w14:textId="77777777" w:rsidR="00E20978" w:rsidRPr="009864E7" w:rsidRDefault="00E20978" w:rsidP="00E20978">
      <w:pPr>
        <w:spacing w:line="360" w:lineRule="auto"/>
        <w:ind w:firstLine="709"/>
        <w:rPr>
          <w:color w:val="000000"/>
          <w:sz w:val="22"/>
          <w:szCs w:val="22"/>
        </w:rPr>
      </w:pPr>
    </w:p>
    <w:p w14:paraId="11677F9F" w14:textId="77777777" w:rsidR="009D239C" w:rsidRPr="009864E7" w:rsidRDefault="009D239C" w:rsidP="00E20978">
      <w:pPr>
        <w:keepNext/>
        <w:widowControl w:val="0"/>
        <w:spacing w:line="360" w:lineRule="auto"/>
        <w:rPr>
          <w:b/>
          <w:color w:val="000000"/>
          <w:sz w:val="22"/>
          <w:szCs w:val="22"/>
        </w:rPr>
      </w:pPr>
      <w:r w:rsidRPr="009864E7">
        <w:rPr>
          <w:b/>
          <w:color w:val="000000"/>
          <w:sz w:val="22"/>
          <w:szCs w:val="22"/>
        </w:rPr>
        <w:t xml:space="preserve">La Didáctica Específica </w:t>
      </w:r>
    </w:p>
    <w:p w14:paraId="2E07C5A1" w14:textId="141342E2" w:rsidR="009D239C" w:rsidRPr="009864E7" w:rsidRDefault="009D239C" w:rsidP="00E20978">
      <w:pPr>
        <w:keepNext/>
        <w:widowControl w:val="0"/>
        <w:spacing w:line="360" w:lineRule="auto"/>
        <w:ind w:firstLine="709"/>
        <w:rPr>
          <w:color w:val="000000"/>
          <w:sz w:val="22"/>
          <w:szCs w:val="22"/>
        </w:rPr>
      </w:pPr>
      <w:r w:rsidRPr="009864E7">
        <w:rPr>
          <w:color w:val="000000" w:themeColor="text1"/>
          <w:sz w:val="22"/>
          <w:szCs w:val="22"/>
        </w:rPr>
        <w:t>Dentro de las didácticas especificas su objeto de saber es considera</w:t>
      </w:r>
      <w:r w:rsidR="44D476D2" w:rsidRPr="009864E7">
        <w:rPr>
          <w:color w:val="000000" w:themeColor="text1"/>
          <w:sz w:val="22"/>
          <w:szCs w:val="22"/>
        </w:rPr>
        <w:t>da</w:t>
      </w:r>
      <w:r w:rsidRPr="009864E7">
        <w:rPr>
          <w:color w:val="000000" w:themeColor="text1"/>
          <w:sz w:val="22"/>
          <w:szCs w:val="22"/>
        </w:rPr>
        <w:t xml:space="preserve"> por Bolívar (2005) como “El contenido ha sido, tradicionalmente, uno de los elementos del triángulo </w:t>
      </w:r>
      <w:r w:rsidRPr="009864E7">
        <w:rPr>
          <w:color w:val="000000" w:themeColor="text1"/>
          <w:sz w:val="22"/>
          <w:szCs w:val="22"/>
        </w:rPr>
        <w:lastRenderedPageBreak/>
        <w:t xml:space="preserve">didáctico (alumno, docente, contenido) cuyo tratamiento propio da lugar a las Didácticas especiales/específicas” (p.10). En este espacio es donde los representantes del sistema de enseñanza interactúan con los representantes de la sociedad, aquí se discuten ideas y se piensa en el funcionamiento didáctico. </w:t>
      </w:r>
    </w:p>
    <w:p w14:paraId="61550DFB" w14:textId="7A00D81B" w:rsidR="009D239C" w:rsidRPr="009864E7" w:rsidRDefault="009D239C" w:rsidP="00E20978">
      <w:pPr>
        <w:keepNext/>
        <w:widowControl w:val="0"/>
        <w:spacing w:line="360" w:lineRule="auto"/>
        <w:ind w:firstLine="709"/>
        <w:rPr>
          <w:color w:val="000000"/>
          <w:sz w:val="22"/>
          <w:szCs w:val="22"/>
        </w:rPr>
      </w:pPr>
      <w:r w:rsidRPr="009864E7">
        <w:rPr>
          <w:color w:val="000000"/>
          <w:sz w:val="22"/>
          <w:szCs w:val="22"/>
        </w:rPr>
        <w:t xml:space="preserve">En </w:t>
      </w:r>
      <w:r w:rsidR="006B572A" w:rsidRPr="009864E7">
        <w:rPr>
          <w:color w:val="000000"/>
          <w:sz w:val="22"/>
          <w:szCs w:val="22"/>
        </w:rPr>
        <w:t>el campo</w:t>
      </w:r>
      <w:r w:rsidRPr="009864E7">
        <w:rPr>
          <w:color w:val="000000"/>
          <w:sz w:val="22"/>
          <w:szCs w:val="22"/>
        </w:rPr>
        <w:t xml:space="preserve"> de la educación, la didáctica se establece como un escenario de estudio de allí los procesos de formación que dan lugar a las diferentes dinámicas de aprendizaje y a la transposición didáctica propuesta </w:t>
      </w:r>
      <w:r w:rsidR="006B572A" w:rsidRPr="009864E7">
        <w:rPr>
          <w:color w:val="000000"/>
          <w:sz w:val="22"/>
          <w:szCs w:val="22"/>
        </w:rPr>
        <w:t>por Chevallard</w:t>
      </w:r>
      <w:r w:rsidRPr="009864E7">
        <w:rPr>
          <w:color w:val="000000"/>
          <w:sz w:val="22"/>
          <w:szCs w:val="22"/>
        </w:rPr>
        <w:t xml:space="preserve"> (1998) con </w:t>
      </w:r>
      <w:r w:rsidRPr="009864E7">
        <w:rPr>
          <w:rFonts w:eastAsia="Calibri"/>
          <w:color w:val="000000"/>
          <w:sz w:val="22"/>
          <w:szCs w:val="22"/>
        </w:rPr>
        <w:t xml:space="preserve">“un contenido de saber que ha sido designado como saber a enseñar, el cual sufre a partir de entonces un conjunto de transformaciones adaptativas que </w:t>
      </w:r>
      <w:r w:rsidR="006B572A" w:rsidRPr="009864E7">
        <w:rPr>
          <w:rFonts w:eastAsia="Calibri"/>
          <w:color w:val="000000"/>
          <w:sz w:val="22"/>
          <w:szCs w:val="22"/>
        </w:rPr>
        <w:t>van a</w:t>
      </w:r>
      <w:r w:rsidRPr="009864E7">
        <w:rPr>
          <w:rFonts w:eastAsia="Calibri"/>
          <w:color w:val="000000"/>
          <w:sz w:val="22"/>
          <w:szCs w:val="22"/>
        </w:rPr>
        <w:t xml:space="preserve"> hacerlo apto para ocupar un lugar entre los objetos de enseñanza. El “trabajo” que transforma de un objeto de saber a enseñar en un objeto de enseñanza” (p.45).</w:t>
      </w:r>
    </w:p>
    <w:p w14:paraId="0ACCD23C" w14:textId="6E1EF97B" w:rsidR="009D239C" w:rsidRPr="009864E7" w:rsidRDefault="009D239C" w:rsidP="00E20978">
      <w:pPr>
        <w:spacing w:line="360" w:lineRule="auto"/>
        <w:ind w:firstLine="709"/>
        <w:rPr>
          <w:color w:val="000000"/>
          <w:sz w:val="22"/>
          <w:szCs w:val="22"/>
          <w:lang w:val="es-ES"/>
        </w:rPr>
      </w:pPr>
      <w:r w:rsidRPr="009864E7">
        <w:rPr>
          <w:rFonts w:eastAsia="Calibri"/>
          <w:color w:val="000000"/>
          <w:sz w:val="22"/>
          <w:szCs w:val="22"/>
          <w:shd w:val="clear" w:color="auto" w:fill="FFFFFF"/>
          <w:lang w:eastAsia="es-CO"/>
        </w:rPr>
        <w:t xml:space="preserve">En el marco de la didáctica especifica se encuentra el </w:t>
      </w:r>
      <w:r w:rsidRPr="009864E7">
        <w:rPr>
          <w:rFonts w:eastAsia="Calibri"/>
          <w:color w:val="000000"/>
          <w:sz w:val="22"/>
          <w:szCs w:val="22"/>
        </w:rPr>
        <w:t xml:space="preserve">Conocimiento Didáctico del Contenido (CDC) </w:t>
      </w:r>
      <w:r w:rsidRPr="009864E7">
        <w:rPr>
          <w:color w:val="000000"/>
          <w:sz w:val="22"/>
          <w:szCs w:val="22"/>
          <w:lang w:val="es-ES"/>
        </w:rPr>
        <w:t>Lee</w:t>
      </w:r>
      <w:r w:rsidRPr="009864E7">
        <w:rPr>
          <w:rFonts w:eastAsia="Calibri"/>
          <w:color w:val="000000"/>
          <w:sz w:val="22"/>
          <w:szCs w:val="22"/>
        </w:rPr>
        <w:t xml:space="preserve"> Shulman (2005) define el CDC como </w:t>
      </w:r>
      <w:r w:rsidRPr="009864E7">
        <w:rPr>
          <w:color w:val="000000"/>
          <w:sz w:val="22"/>
          <w:szCs w:val="22"/>
        </w:rPr>
        <w:t>“esa especial amalgama entre materia y pedagogía que constituye una esfera exclusiva de los maestros, su propia forma especial de comprensión profesional” (p.11). Sin embargo</w:t>
      </w:r>
      <w:r w:rsidR="4ACDC609" w:rsidRPr="009864E7">
        <w:rPr>
          <w:color w:val="000000"/>
          <w:sz w:val="22"/>
          <w:szCs w:val="22"/>
        </w:rPr>
        <w:t>,</w:t>
      </w:r>
      <w:r w:rsidRPr="009864E7">
        <w:rPr>
          <w:color w:val="000000"/>
          <w:sz w:val="22"/>
          <w:szCs w:val="22"/>
        </w:rPr>
        <w:t xml:space="preserve"> cabe la pena mencionar que es el propio Shulman quien afirmo que: </w:t>
      </w:r>
    </w:p>
    <w:p w14:paraId="28599FD8" w14:textId="223B3B3E" w:rsidR="009D239C" w:rsidRPr="009864E7" w:rsidRDefault="009D239C" w:rsidP="00E20978">
      <w:pPr>
        <w:spacing w:line="360" w:lineRule="auto"/>
        <w:ind w:left="708"/>
        <w:rPr>
          <w:color w:val="000000"/>
          <w:sz w:val="22"/>
          <w:szCs w:val="22"/>
          <w:lang w:val="es-ES"/>
        </w:rPr>
      </w:pPr>
      <w:r w:rsidRPr="009864E7">
        <w:rPr>
          <w:rFonts w:eastAsia="Calibri"/>
          <w:color w:val="000000" w:themeColor="text1"/>
          <w:sz w:val="22"/>
          <w:szCs w:val="22"/>
        </w:rPr>
        <w:t xml:space="preserve">En el marco del CDC incluyo los temas en su área temática, las </w:t>
      </w:r>
      <w:r w:rsidR="006B572A" w:rsidRPr="009864E7">
        <w:rPr>
          <w:rFonts w:eastAsia="Calibri"/>
          <w:color w:val="000000" w:themeColor="text1"/>
          <w:sz w:val="22"/>
          <w:szCs w:val="22"/>
        </w:rPr>
        <w:t>formas más</w:t>
      </w:r>
      <w:r w:rsidRPr="009864E7">
        <w:rPr>
          <w:rFonts w:eastAsia="Calibri"/>
          <w:color w:val="000000" w:themeColor="text1"/>
          <w:sz w:val="22"/>
          <w:szCs w:val="22"/>
        </w:rPr>
        <w:t xml:space="preserve"> útiles de representación de esas ideas, las más poderosas analogías, ilustraciones, ejemplos, explicaciones y demostraciones; en una palabra, las formas de representar y formular el contenido que lo haga comprensible a otros.</w:t>
      </w:r>
      <w:r w:rsidRPr="009864E7">
        <w:rPr>
          <w:color w:val="000000" w:themeColor="text1"/>
          <w:sz w:val="22"/>
          <w:szCs w:val="22"/>
          <w:lang w:val="es-ES"/>
        </w:rPr>
        <w:t xml:space="preserve"> El CDC que </w:t>
      </w:r>
      <w:r w:rsidR="006B572A" w:rsidRPr="009864E7">
        <w:rPr>
          <w:color w:val="000000" w:themeColor="text1"/>
          <w:sz w:val="22"/>
          <w:szCs w:val="22"/>
          <w:lang w:val="es-ES"/>
        </w:rPr>
        <w:t>también incluyo</w:t>
      </w:r>
      <w:r w:rsidRPr="009864E7">
        <w:rPr>
          <w:color w:val="000000" w:themeColor="text1"/>
          <w:sz w:val="22"/>
          <w:szCs w:val="22"/>
          <w:lang w:val="es-ES"/>
        </w:rPr>
        <w:t xml:space="preserve"> un conocimiento de lo que facilita o dificulta el aprendizaje de temas concretos; las concepciones y preconcepciones que los estudiantes de diferentes edades y procedencia traen consigo cuando aprenden los temas y lecciones más frecuentemente enseñadas (1986,</w:t>
      </w:r>
      <w:r w:rsidR="31852618" w:rsidRPr="009864E7">
        <w:rPr>
          <w:color w:val="000000" w:themeColor="text1"/>
          <w:sz w:val="22"/>
          <w:szCs w:val="22"/>
          <w:lang w:val="es-ES"/>
        </w:rPr>
        <w:t xml:space="preserve"> </w:t>
      </w:r>
      <w:r w:rsidRPr="009864E7">
        <w:rPr>
          <w:color w:val="000000" w:themeColor="text1"/>
          <w:sz w:val="22"/>
          <w:szCs w:val="22"/>
          <w:lang w:val="es-ES"/>
        </w:rPr>
        <w:t>p.9)</w:t>
      </w:r>
    </w:p>
    <w:p w14:paraId="5C99435C" w14:textId="43457B24" w:rsidR="009D239C" w:rsidRPr="009864E7" w:rsidRDefault="009D239C" w:rsidP="00E20978">
      <w:pPr>
        <w:spacing w:line="360" w:lineRule="auto"/>
        <w:ind w:firstLine="709"/>
        <w:rPr>
          <w:color w:val="000000"/>
          <w:sz w:val="22"/>
          <w:szCs w:val="22"/>
          <w:lang w:val="es-ES"/>
        </w:rPr>
      </w:pPr>
      <w:r w:rsidRPr="009864E7">
        <w:rPr>
          <w:color w:val="000000" w:themeColor="text1"/>
          <w:sz w:val="22"/>
          <w:szCs w:val="22"/>
        </w:rPr>
        <w:t>En este sentido</w:t>
      </w:r>
      <w:r w:rsidR="06484D89" w:rsidRPr="009864E7">
        <w:rPr>
          <w:color w:val="000000" w:themeColor="text1"/>
          <w:sz w:val="22"/>
          <w:szCs w:val="22"/>
        </w:rPr>
        <w:t>,</w:t>
      </w:r>
      <w:r w:rsidRPr="009864E7">
        <w:rPr>
          <w:color w:val="000000" w:themeColor="text1"/>
          <w:sz w:val="22"/>
          <w:szCs w:val="22"/>
        </w:rPr>
        <w:t xml:space="preserve"> se busca un aprendizaje escolar comprensivo, reflexionándose sobre los anhelos de la materia que se enseña, así también como las valoraciones que se hacen en el marco del currículo, las estrategias es decir las analogías, los ejemplos que utiliza el profesor, las explicaciones o también las demostraciones, pero también se tiene en cuenta los adelantos y los problemas de los estudiantes, aquí es importante que el docente tenga las estrategias relacionadas con el contenido específico que se enseña.</w:t>
      </w:r>
    </w:p>
    <w:p w14:paraId="2D8B0F4E" w14:textId="4B2BD5A9" w:rsidR="009D239C" w:rsidRPr="009864E7" w:rsidRDefault="009D239C" w:rsidP="00E20978">
      <w:pPr>
        <w:shd w:val="clear" w:color="auto" w:fill="FFFFFF" w:themeFill="background1"/>
        <w:spacing w:line="360" w:lineRule="auto"/>
        <w:ind w:firstLine="709"/>
        <w:rPr>
          <w:rFonts w:eastAsia="Calibri"/>
          <w:color w:val="000000"/>
          <w:sz w:val="22"/>
          <w:szCs w:val="22"/>
        </w:rPr>
      </w:pPr>
      <w:r w:rsidRPr="009864E7">
        <w:rPr>
          <w:rFonts w:eastAsia="Calibri"/>
          <w:color w:val="000000" w:themeColor="text1"/>
          <w:sz w:val="22"/>
          <w:szCs w:val="22"/>
        </w:rPr>
        <w:t xml:space="preserve">Una situación cercana en relación al CDC y en correspondencia con el caso que nos ocupa la enseñanza del juego, se origina desde la educación inicial en donde  la definición de los contenidos de enseñanza han sido una inquietud didáctica de los últimos  años, junto con esta preocupación, aparece la necesidad de considerar los saberes que necesita un educador para </w:t>
      </w:r>
      <w:r w:rsidRPr="009864E7">
        <w:rPr>
          <w:rFonts w:eastAsia="Calibri"/>
          <w:color w:val="000000" w:themeColor="text1"/>
          <w:sz w:val="22"/>
          <w:szCs w:val="22"/>
        </w:rPr>
        <w:lastRenderedPageBreak/>
        <w:t xml:space="preserve">poder enseñar un contenido particular y el modo en que los contenidos se modifican cuando se organizan para ser enseñados (Sancho y Hernández, 1993). Es así como el docente de educación inicial se ve enfrentado </w:t>
      </w:r>
      <w:r w:rsidR="25D9B707" w:rsidRPr="009864E7">
        <w:rPr>
          <w:rFonts w:eastAsia="Calibri"/>
          <w:color w:val="000000" w:themeColor="text1"/>
          <w:sz w:val="22"/>
          <w:szCs w:val="22"/>
        </w:rPr>
        <w:t>en relación con</w:t>
      </w:r>
      <w:r w:rsidRPr="009864E7">
        <w:rPr>
          <w:rFonts w:eastAsia="Calibri"/>
          <w:color w:val="000000" w:themeColor="text1"/>
          <w:sz w:val="22"/>
          <w:szCs w:val="22"/>
        </w:rPr>
        <w:t xml:space="preserve"> tres problemáticas que debe solucionar: (1) cuándo el juego es un contenido de enseñanza, (2) qué saberes se requieren para poder enseñarlo y (3) cómo se modifica el juego cuando se lo considera contenido a enseñar a niños pequeños.</w:t>
      </w:r>
    </w:p>
    <w:p w14:paraId="2BDDB585" w14:textId="16DD5405" w:rsidR="009D239C" w:rsidRPr="009864E7" w:rsidRDefault="009D239C" w:rsidP="00E20978">
      <w:pPr>
        <w:shd w:val="clear" w:color="auto" w:fill="FFFFFF"/>
        <w:spacing w:line="360" w:lineRule="auto"/>
        <w:ind w:firstLine="709"/>
        <w:rPr>
          <w:rFonts w:eastAsia="Calibri"/>
          <w:color w:val="000000"/>
          <w:sz w:val="22"/>
          <w:szCs w:val="22"/>
        </w:rPr>
      </w:pPr>
      <w:r w:rsidRPr="009864E7">
        <w:rPr>
          <w:rFonts w:eastAsia="Calibri"/>
          <w:color w:val="000000"/>
          <w:sz w:val="22"/>
          <w:szCs w:val="22"/>
        </w:rPr>
        <w:t xml:space="preserve">El modelo </w:t>
      </w:r>
      <w:r w:rsidR="006B572A" w:rsidRPr="009864E7">
        <w:rPr>
          <w:rFonts w:eastAsia="Calibri"/>
          <w:color w:val="000000"/>
          <w:sz w:val="22"/>
          <w:szCs w:val="22"/>
        </w:rPr>
        <w:t>de Park</w:t>
      </w:r>
      <w:r w:rsidRPr="009864E7">
        <w:rPr>
          <w:rFonts w:eastAsia="Calibri"/>
          <w:color w:val="000000"/>
          <w:sz w:val="22"/>
          <w:szCs w:val="22"/>
        </w:rPr>
        <w:t xml:space="preserve"> y Oliver (2008) es la representación del CDC, lo definen como “una construcción tanto externa como interna, ya que es constituido por lo que un maestro sabe, </w:t>
      </w:r>
      <w:r w:rsidR="006B572A" w:rsidRPr="009864E7">
        <w:rPr>
          <w:rFonts w:eastAsia="Calibri"/>
          <w:color w:val="000000"/>
          <w:sz w:val="22"/>
          <w:szCs w:val="22"/>
        </w:rPr>
        <w:t>conoce y</w:t>
      </w:r>
      <w:r w:rsidRPr="009864E7">
        <w:rPr>
          <w:rFonts w:eastAsia="Calibri"/>
          <w:color w:val="000000"/>
          <w:sz w:val="22"/>
          <w:szCs w:val="22"/>
        </w:rPr>
        <w:t xml:space="preserve"> lo que hace y por las razones de sus acciones de los docentes en relación con el contexto” (p.3)</w:t>
      </w:r>
    </w:p>
    <w:p w14:paraId="29BAD29B" w14:textId="77777777" w:rsidR="009D239C" w:rsidRPr="009864E7" w:rsidRDefault="009D239C" w:rsidP="00E20978">
      <w:pPr>
        <w:shd w:val="clear" w:color="auto" w:fill="FFFFFF"/>
        <w:spacing w:line="360" w:lineRule="auto"/>
        <w:ind w:firstLine="709"/>
        <w:rPr>
          <w:rFonts w:eastAsia="Calibri"/>
          <w:color w:val="000000"/>
          <w:sz w:val="22"/>
          <w:szCs w:val="22"/>
        </w:rPr>
      </w:pPr>
      <w:r w:rsidRPr="009864E7">
        <w:rPr>
          <w:rFonts w:eastAsia="Calibri"/>
          <w:color w:val="000000"/>
          <w:sz w:val="22"/>
          <w:szCs w:val="22"/>
        </w:rPr>
        <w:t xml:space="preserve">Este modelo propuesto por Park y Oliver (2008) comprende de seis componentes para representar el concepto de CDC, en donde se reconocen los cimientos del conocimiento y se destaca una discriminación de factores como el conocimiento, el conocimiento de la materia que para este caso es el conocimiento del curso, así también como el conocimiento del contexto. Estas componentes se relacionan con  las Orientaciones para la Enseñanza (OE), </w:t>
      </w:r>
      <w:r w:rsidRPr="009864E7">
        <w:rPr>
          <w:color w:val="000000"/>
          <w:sz w:val="22"/>
          <w:szCs w:val="22"/>
        </w:rPr>
        <w:t>el Conocimiento sobre la Comprensión de los Estudiantes (CE), el Conocimiento del Currículo (CC), el Conocimiento de las Estrategias y Representaciones para la Enseñanza (E), el Conocimiento de la evaluación (CE) y la eficacia del profesor con el contexto (EF)</w:t>
      </w:r>
      <w:r w:rsidRPr="009864E7">
        <w:rPr>
          <w:rFonts w:eastAsia="Calibri"/>
          <w:color w:val="000000"/>
          <w:sz w:val="22"/>
          <w:szCs w:val="22"/>
        </w:rPr>
        <w:t xml:space="preserve"> Esta integración de componentes  se hace posible  gracias a la reflexión y sobre la acción que realiza el maestro, esto quiere decir que a medida que un maestro desarrolla CDC a través de la reflexión, se fortalece la coherencia entre los componentes, este fortalecimiento refuerza su integración, lo que a su vez facilita el crecimiento de CDC y los  futuros cambios en la práctica.</w:t>
      </w:r>
    </w:p>
    <w:p w14:paraId="60061E4C" w14:textId="77777777" w:rsidR="00B32080" w:rsidRPr="009864E7" w:rsidRDefault="00B32080" w:rsidP="00E20978">
      <w:pPr>
        <w:shd w:val="clear" w:color="auto" w:fill="FFFFFF"/>
        <w:spacing w:line="360" w:lineRule="auto"/>
        <w:ind w:firstLine="709"/>
        <w:rPr>
          <w:rFonts w:eastAsia="Calibri"/>
          <w:color w:val="000000"/>
          <w:sz w:val="22"/>
          <w:szCs w:val="22"/>
        </w:rPr>
      </w:pPr>
    </w:p>
    <w:p w14:paraId="79C926CE" w14:textId="77777777" w:rsidR="009D239C" w:rsidRPr="009864E7" w:rsidRDefault="009D239C" w:rsidP="00E20978">
      <w:pPr>
        <w:keepNext/>
        <w:widowControl w:val="0"/>
        <w:spacing w:line="360" w:lineRule="auto"/>
        <w:rPr>
          <w:rFonts w:eastAsia="Calibri"/>
          <w:b/>
          <w:color w:val="000000"/>
          <w:sz w:val="22"/>
          <w:szCs w:val="22"/>
        </w:rPr>
      </w:pPr>
      <w:r w:rsidRPr="009864E7">
        <w:rPr>
          <w:rFonts w:eastAsia="Calibri"/>
          <w:b/>
          <w:color w:val="000000"/>
          <w:sz w:val="22"/>
          <w:szCs w:val="22"/>
        </w:rPr>
        <w:t>El juego en el marco de la Didáctica</w:t>
      </w:r>
    </w:p>
    <w:p w14:paraId="7A4CD6DC" w14:textId="7943776F" w:rsidR="009D239C" w:rsidRPr="009864E7" w:rsidRDefault="009D239C" w:rsidP="00E20978">
      <w:pPr>
        <w:shd w:val="clear" w:color="auto" w:fill="FFFFFF" w:themeFill="background1"/>
        <w:spacing w:line="360" w:lineRule="auto"/>
        <w:ind w:firstLine="709"/>
        <w:rPr>
          <w:color w:val="000000"/>
          <w:sz w:val="22"/>
          <w:szCs w:val="22"/>
          <w:lang w:eastAsia="es-CO"/>
        </w:rPr>
      </w:pPr>
      <w:r w:rsidRPr="009864E7">
        <w:rPr>
          <w:color w:val="000000" w:themeColor="text1"/>
          <w:sz w:val="22"/>
          <w:szCs w:val="22"/>
          <w:lang w:val="es-ES"/>
        </w:rPr>
        <w:t xml:space="preserve">La palabra juego desde su etimología en latín </w:t>
      </w:r>
      <w:r w:rsidR="006B572A" w:rsidRPr="009864E7">
        <w:rPr>
          <w:i/>
          <w:iCs/>
          <w:color w:val="000000" w:themeColor="text1"/>
          <w:sz w:val="22"/>
          <w:szCs w:val="22"/>
          <w:lang w:val="es-ES"/>
        </w:rPr>
        <w:t xml:space="preserve">iocus, </w:t>
      </w:r>
      <w:r w:rsidR="006B572A" w:rsidRPr="009864E7">
        <w:rPr>
          <w:color w:val="000000" w:themeColor="text1"/>
          <w:sz w:val="22"/>
          <w:szCs w:val="22"/>
          <w:lang w:eastAsia="es-CO"/>
        </w:rPr>
        <w:t>significa</w:t>
      </w:r>
      <w:r w:rsidRPr="009864E7">
        <w:rPr>
          <w:color w:val="000000" w:themeColor="text1"/>
          <w:sz w:val="22"/>
          <w:szCs w:val="22"/>
          <w:lang w:eastAsia="es-CO"/>
        </w:rPr>
        <w:t xml:space="preserve"> chiste, broma, juego de niños, jocoso, chistoso- y su relación con lūdus. El juego ha sido identificado como un factor clave dentro de las actividades educativas. Pensar el juego desde esta perspectiva ha iniciado abrir nuevos caminos en el escenario educativo. </w:t>
      </w:r>
      <w:r w:rsidR="00E630A0" w:rsidRPr="009864E7">
        <w:rPr>
          <w:color w:val="000000" w:themeColor="text1"/>
          <w:sz w:val="22"/>
          <w:szCs w:val="22"/>
          <w:lang w:eastAsia="es-CO"/>
        </w:rPr>
        <w:t>E</w:t>
      </w:r>
      <w:r w:rsidR="006B572A" w:rsidRPr="009864E7">
        <w:rPr>
          <w:color w:val="000000" w:themeColor="text1"/>
          <w:sz w:val="22"/>
          <w:szCs w:val="22"/>
          <w:lang w:eastAsia="es-CO"/>
        </w:rPr>
        <w:t>ste</w:t>
      </w:r>
      <w:r w:rsidRPr="009864E7">
        <w:rPr>
          <w:color w:val="000000" w:themeColor="text1"/>
          <w:sz w:val="22"/>
          <w:szCs w:val="22"/>
          <w:lang w:eastAsia="es-CO"/>
        </w:rPr>
        <w:t xml:space="preserve"> concepto ha sido trabajado por varios autores, situándolo desde </w:t>
      </w:r>
      <w:r w:rsidR="006B572A" w:rsidRPr="009864E7">
        <w:rPr>
          <w:color w:val="000000" w:themeColor="text1"/>
          <w:sz w:val="22"/>
          <w:szCs w:val="22"/>
          <w:lang w:eastAsia="es-CO"/>
        </w:rPr>
        <w:t>diferentes perspectivas</w:t>
      </w:r>
      <w:r w:rsidRPr="009864E7">
        <w:rPr>
          <w:color w:val="000000" w:themeColor="text1"/>
          <w:sz w:val="22"/>
          <w:szCs w:val="22"/>
          <w:lang w:eastAsia="es-CO"/>
        </w:rPr>
        <w:t xml:space="preserve"> y escenarios.  </w:t>
      </w:r>
    </w:p>
    <w:p w14:paraId="29EF90E6" w14:textId="7A954520" w:rsidR="009D239C" w:rsidRPr="009864E7" w:rsidRDefault="00E630A0" w:rsidP="00E20978">
      <w:pPr>
        <w:spacing w:line="360" w:lineRule="auto"/>
        <w:ind w:firstLine="709"/>
        <w:rPr>
          <w:bCs/>
          <w:color w:val="000000"/>
          <w:sz w:val="22"/>
          <w:szCs w:val="22"/>
          <w:lang w:eastAsia="es-CO"/>
        </w:rPr>
      </w:pPr>
      <w:r w:rsidRPr="009864E7">
        <w:rPr>
          <w:bCs/>
          <w:color w:val="000000"/>
          <w:sz w:val="22"/>
          <w:szCs w:val="22"/>
          <w:lang w:eastAsia="es-CO"/>
        </w:rPr>
        <w:t>Posteriormente</w:t>
      </w:r>
      <w:r w:rsidR="00523048" w:rsidRPr="009864E7">
        <w:rPr>
          <w:bCs/>
          <w:color w:val="000000"/>
          <w:sz w:val="22"/>
          <w:szCs w:val="22"/>
          <w:lang w:eastAsia="es-CO"/>
        </w:rPr>
        <w:t>,</w:t>
      </w:r>
      <w:r w:rsidR="009D239C" w:rsidRPr="009864E7">
        <w:rPr>
          <w:bCs/>
          <w:color w:val="000000"/>
          <w:sz w:val="22"/>
          <w:szCs w:val="22"/>
          <w:lang w:eastAsia="es-CO"/>
        </w:rPr>
        <w:t xml:space="preserve"> Huizinga refiere que el juego es una cimentación cultural: “La cultura no comienza como juego ni se origina del juego, sino que es, más </w:t>
      </w:r>
      <w:r w:rsidR="006B572A" w:rsidRPr="009864E7">
        <w:rPr>
          <w:bCs/>
          <w:color w:val="000000"/>
          <w:sz w:val="22"/>
          <w:szCs w:val="22"/>
          <w:lang w:eastAsia="es-CO"/>
        </w:rPr>
        <w:t>bien, juego</w:t>
      </w:r>
      <w:r w:rsidR="009D239C" w:rsidRPr="009864E7">
        <w:rPr>
          <w:bCs/>
          <w:color w:val="000000"/>
          <w:sz w:val="22"/>
          <w:szCs w:val="22"/>
          <w:lang w:eastAsia="es-CO"/>
        </w:rPr>
        <w:t xml:space="preserve">” (Huizinga, 1972, p.101). Con esto se destaca el valor cultural de cada lugar de juego, de allí la importancia de comprenderlo como una expresión de la vida del ser humano, con total libertad y la espontaneidad.  </w:t>
      </w:r>
    </w:p>
    <w:p w14:paraId="6E1D3C4C" w14:textId="6BB09FFD" w:rsidR="009D239C" w:rsidRPr="009864E7" w:rsidRDefault="009D239C" w:rsidP="00E20978">
      <w:pPr>
        <w:spacing w:line="360" w:lineRule="auto"/>
        <w:ind w:firstLine="709"/>
        <w:rPr>
          <w:color w:val="000000"/>
          <w:sz w:val="22"/>
          <w:szCs w:val="22"/>
        </w:rPr>
      </w:pPr>
      <w:r w:rsidRPr="009864E7">
        <w:rPr>
          <w:color w:val="000000" w:themeColor="text1"/>
          <w:sz w:val="22"/>
          <w:szCs w:val="22"/>
          <w:lang w:eastAsia="es-CO"/>
        </w:rPr>
        <w:lastRenderedPageBreak/>
        <w:t xml:space="preserve">Por su parte, desde ciertas perspectivas psicológicas, el juego es definido </w:t>
      </w:r>
      <w:r w:rsidR="006B572A" w:rsidRPr="009864E7">
        <w:rPr>
          <w:color w:val="000000" w:themeColor="text1"/>
          <w:sz w:val="22"/>
          <w:szCs w:val="22"/>
          <w:lang w:eastAsia="es-CO"/>
        </w:rPr>
        <w:t>como una</w:t>
      </w:r>
      <w:r w:rsidRPr="009864E7">
        <w:rPr>
          <w:color w:val="000000" w:themeColor="text1"/>
          <w:sz w:val="22"/>
          <w:szCs w:val="22"/>
          <w:lang w:eastAsia="es-CO"/>
        </w:rPr>
        <w:t xml:space="preserve"> herramienta, estrategia o instrumento que se utiliza para caracterizar el desarrollo infantil, y en ese marco para diseñar propuestas didácticas para la escuela con el fin de identificar y tratar conductas que se manifiesten a través </w:t>
      </w:r>
      <w:r w:rsidR="66821D19" w:rsidRPr="009864E7">
        <w:rPr>
          <w:color w:val="000000" w:themeColor="text1"/>
          <w:sz w:val="22"/>
          <w:szCs w:val="22"/>
          <w:lang w:eastAsia="es-CO"/>
        </w:rPr>
        <w:t>de este</w:t>
      </w:r>
      <w:r w:rsidRPr="009864E7">
        <w:rPr>
          <w:color w:val="000000" w:themeColor="text1"/>
          <w:sz w:val="22"/>
          <w:szCs w:val="22"/>
          <w:lang w:eastAsia="es-CO"/>
        </w:rPr>
        <w:t xml:space="preserve"> (Reyes, 1993). </w:t>
      </w:r>
      <w:r w:rsidRPr="009864E7">
        <w:rPr>
          <w:color w:val="000000" w:themeColor="text1"/>
          <w:sz w:val="22"/>
          <w:szCs w:val="22"/>
        </w:rPr>
        <w:t xml:space="preserve">No obstante, dentro de la misma perspectiva psicológica hay otros trabajos en los que se tiene en cuenta el contexto y la cultura, y en los cuales se concibe el juego como productor de identidad y subjetividad desde los distintos marcos de interacción en la vida cotidiana. </w:t>
      </w:r>
    </w:p>
    <w:p w14:paraId="44EAFD9C" w14:textId="77777777" w:rsidR="00B32080" w:rsidRPr="009864E7" w:rsidRDefault="00B32080" w:rsidP="00E20978">
      <w:pPr>
        <w:spacing w:line="360" w:lineRule="auto"/>
        <w:ind w:firstLine="709"/>
        <w:rPr>
          <w:color w:val="000000"/>
          <w:sz w:val="22"/>
          <w:szCs w:val="22"/>
        </w:rPr>
      </w:pPr>
    </w:p>
    <w:p w14:paraId="547F7990" w14:textId="77777777" w:rsidR="009D239C" w:rsidRPr="009864E7" w:rsidRDefault="009D239C" w:rsidP="00E20978">
      <w:pPr>
        <w:keepNext/>
        <w:widowControl w:val="0"/>
        <w:spacing w:line="360" w:lineRule="auto"/>
        <w:rPr>
          <w:rFonts w:eastAsia="Calibri"/>
          <w:b/>
          <w:color w:val="000000"/>
          <w:sz w:val="22"/>
          <w:szCs w:val="22"/>
        </w:rPr>
      </w:pPr>
      <w:r w:rsidRPr="009864E7">
        <w:rPr>
          <w:rFonts w:eastAsia="Calibri"/>
          <w:b/>
          <w:color w:val="000000"/>
          <w:sz w:val="22"/>
          <w:szCs w:val="22"/>
        </w:rPr>
        <w:t>El juego en la formación docente</w:t>
      </w:r>
    </w:p>
    <w:p w14:paraId="7525C6E5" w14:textId="3BFF794A" w:rsidR="00A36231" w:rsidRPr="009864E7" w:rsidRDefault="009D239C" w:rsidP="00E20978">
      <w:pPr>
        <w:spacing w:line="360" w:lineRule="auto"/>
        <w:ind w:firstLine="709"/>
        <w:rPr>
          <w:color w:val="000000"/>
          <w:sz w:val="22"/>
          <w:szCs w:val="22"/>
        </w:rPr>
      </w:pPr>
      <w:r w:rsidRPr="009864E7">
        <w:rPr>
          <w:color w:val="000000"/>
          <w:sz w:val="22"/>
          <w:szCs w:val="22"/>
        </w:rPr>
        <w:t xml:space="preserve">Desde el caso que nos </w:t>
      </w:r>
      <w:r w:rsidR="006B572A" w:rsidRPr="009864E7">
        <w:rPr>
          <w:color w:val="000000"/>
          <w:sz w:val="22"/>
          <w:szCs w:val="22"/>
        </w:rPr>
        <w:t>ocupa, Sarlé</w:t>
      </w:r>
      <w:r w:rsidRPr="009864E7">
        <w:rPr>
          <w:color w:val="000000"/>
          <w:sz w:val="22"/>
          <w:szCs w:val="22"/>
        </w:rPr>
        <w:t xml:space="preserve"> (2006) plantea </w:t>
      </w:r>
      <w:r w:rsidR="006B572A" w:rsidRPr="009864E7">
        <w:rPr>
          <w:color w:val="000000"/>
          <w:sz w:val="22"/>
          <w:szCs w:val="22"/>
        </w:rPr>
        <w:t>que el</w:t>
      </w:r>
      <w:r w:rsidRPr="009864E7">
        <w:rPr>
          <w:color w:val="000000"/>
          <w:sz w:val="22"/>
          <w:szCs w:val="22"/>
        </w:rPr>
        <w:t xml:space="preserve"> juego y la enseñanza componen dos fenómenos que al ubicarse en la escuela edifican un marco contextual en el que se determinan los rasgos que, separadamente, cada uno de estos procesos supone. El punto está puesto en el lugar que ocupa el juego como expresión del mundo cultural del niño y la creación de significado, y en la importancia de la enseñanza a la hora de ampliar la experiencia del niño y hacer posible su desarrollo y aprendizaje. </w:t>
      </w:r>
    </w:p>
    <w:p w14:paraId="70AFC558" w14:textId="06EDFEAF" w:rsidR="009D239C" w:rsidRPr="009864E7" w:rsidRDefault="009D239C" w:rsidP="00E20978">
      <w:pPr>
        <w:spacing w:line="360" w:lineRule="auto"/>
        <w:ind w:firstLine="709"/>
        <w:rPr>
          <w:color w:val="000000"/>
          <w:sz w:val="22"/>
          <w:szCs w:val="22"/>
        </w:rPr>
      </w:pPr>
      <w:r w:rsidRPr="009864E7">
        <w:rPr>
          <w:rFonts w:eastAsia="Calibri"/>
          <w:color w:val="000000"/>
          <w:sz w:val="22"/>
          <w:szCs w:val="22"/>
        </w:rPr>
        <w:t>Ahora bien</w:t>
      </w:r>
      <w:r w:rsidR="006B572A" w:rsidRPr="009864E7">
        <w:rPr>
          <w:rFonts w:eastAsia="Calibri"/>
          <w:color w:val="000000"/>
          <w:sz w:val="22"/>
          <w:szCs w:val="22"/>
        </w:rPr>
        <w:t>,</w:t>
      </w:r>
      <w:r w:rsidRPr="009864E7">
        <w:rPr>
          <w:rFonts w:eastAsia="Calibri"/>
          <w:color w:val="000000"/>
          <w:sz w:val="22"/>
          <w:szCs w:val="22"/>
        </w:rPr>
        <w:t xml:space="preserve"> al  hablar de juego y su relación con la didáctica, no se puede dejar de lado su actuación </w:t>
      </w:r>
      <w:r w:rsidRPr="009864E7">
        <w:rPr>
          <w:color w:val="000000"/>
          <w:sz w:val="22"/>
          <w:szCs w:val="22"/>
          <w:lang w:val="es-ES"/>
        </w:rPr>
        <w:t xml:space="preserve">en los escenarios de educación superior, especialmente en la formación de licenciadas en pedagogía infantil, en donde el juego </w:t>
      </w:r>
      <w:r w:rsidRPr="009864E7">
        <w:rPr>
          <w:color w:val="000000"/>
          <w:sz w:val="22"/>
          <w:szCs w:val="22"/>
        </w:rPr>
        <w:t xml:space="preserve"> permite crear una red de interacciones entre los que participan de la actividad a saber:  niños, niñas  y  docentes quienes son considerados en forma individual como grupo-clase, </w:t>
      </w:r>
      <w:r w:rsidR="00C04A92" w:rsidRPr="009864E7">
        <w:rPr>
          <w:color w:val="000000"/>
          <w:sz w:val="22"/>
          <w:szCs w:val="22"/>
        </w:rPr>
        <w:t>semejante</w:t>
      </w:r>
      <w:r w:rsidRPr="009864E7">
        <w:rPr>
          <w:color w:val="000000"/>
          <w:sz w:val="22"/>
          <w:szCs w:val="22"/>
        </w:rPr>
        <w:t xml:space="preserve"> </w:t>
      </w:r>
      <w:r w:rsidR="00C04A92" w:rsidRPr="009864E7">
        <w:rPr>
          <w:color w:val="000000"/>
          <w:sz w:val="22"/>
          <w:szCs w:val="22"/>
        </w:rPr>
        <w:t xml:space="preserve"> a </w:t>
      </w:r>
      <w:r w:rsidRPr="009864E7">
        <w:rPr>
          <w:color w:val="000000"/>
          <w:sz w:val="22"/>
          <w:szCs w:val="22"/>
        </w:rPr>
        <w:t>los instrumentos mediadores, como lo son los juguetes u objetos, los roles y las reglas que se establecen y el objeto de conocimiento los cuales hacen relación a los contenidos de enseñanza, esta nueva red permite particularizar y movilizar las prácticas de enseñanza.</w:t>
      </w:r>
    </w:p>
    <w:p w14:paraId="234EA4B3" w14:textId="0654FE06" w:rsidR="009D239C" w:rsidRPr="009864E7" w:rsidRDefault="009D239C" w:rsidP="00E20978">
      <w:pPr>
        <w:shd w:val="clear" w:color="auto" w:fill="FFFFFF"/>
        <w:spacing w:line="360" w:lineRule="auto"/>
        <w:ind w:firstLine="709"/>
        <w:rPr>
          <w:rFonts w:eastAsia="Calibri"/>
          <w:color w:val="000000"/>
          <w:sz w:val="22"/>
          <w:szCs w:val="22"/>
        </w:rPr>
      </w:pPr>
      <w:r w:rsidRPr="009864E7">
        <w:rPr>
          <w:rFonts w:eastAsia="Calibri"/>
          <w:color w:val="000000"/>
          <w:sz w:val="22"/>
          <w:szCs w:val="22"/>
        </w:rPr>
        <w:t xml:space="preserve">Asumir el juego como contenido exige contar con: un conocimiento didáctico del </w:t>
      </w:r>
      <w:r w:rsidR="004C6EA0" w:rsidRPr="009864E7">
        <w:rPr>
          <w:rFonts w:eastAsia="Calibri"/>
          <w:color w:val="000000"/>
          <w:sz w:val="22"/>
          <w:szCs w:val="22"/>
        </w:rPr>
        <w:t>juego,</w:t>
      </w:r>
      <w:r w:rsidRPr="009864E7">
        <w:rPr>
          <w:rFonts w:eastAsia="Calibri"/>
          <w:color w:val="000000"/>
          <w:sz w:val="22"/>
          <w:szCs w:val="22"/>
        </w:rPr>
        <w:t xml:space="preserve"> conocer acerca del jugar y de los juegos en particular, un conocimiento de los límites y los conocimientos previos que el educador tiene sobre el juego y su propia experiencia respecto del </w:t>
      </w:r>
      <w:r w:rsidR="006B572A" w:rsidRPr="009864E7">
        <w:rPr>
          <w:rFonts w:eastAsia="Calibri"/>
          <w:color w:val="000000"/>
          <w:sz w:val="22"/>
          <w:szCs w:val="22"/>
        </w:rPr>
        <w:t>jugar</w:t>
      </w:r>
      <w:r w:rsidRPr="009864E7">
        <w:rPr>
          <w:rFonts w:eastAsia="Calibri"/>
          <w:color w:val="000000"/>
          <w:sz w:val="22"/>
          <w:szCs w:val="22"/>
        </w:rPr>
        <w:t xml:space="preserve"> aquí es importante acudir a las experiencias infantiles de los maestros, ayudarlos a reconocer sus preferencias y motivos para elegir un juego. </w:t>
      </w:r>
    </w:p>
    <w:p w14:paraId="4B94D5A5" w14:textId="77777777" w:rsidR="009D239C" w:rsidRPr="009864E7" w:rsidRDefault="009D239C" w:rsidP="00E20978">
      <w:pPr>
        <w:shd w:val="clear" w:color="auto" w:fill="FFFFFF"/>
        <w:spacing w:line="360" w:lineRule="auto"/>
        <w:ind w:firstLine="709"/>
        <w:rPr>
          <w:rFonts w:eastAsia="Calibri"/>
          <w:color w:val="000000"/>
          <w:sz w:val="22"/>
          <w:szCs w:val="22"/>
        </w:rPr>
      </w:pPr>
    </w:p>
    <w:p w14:paraId="73B6FD26" w14:textId="77777777" w:rsidR="004D5464" w:rsidRPr="009864E7" w:rsidRDefault="004D5464" w:rsidP="00E20978">
      <w:pPr>
        <w:shd w:val="clear" w:color="auto" w:fill="FFFFFF"/>
        <w:spacing w:line="360" w:lineRule="auto"/>
        <w:rPr>
          <w:rFonts w:eastAsia="Calibri"/>
          <w:b/>
          <w:color w:val="000000"/>
          <w:sz w:val="22"/>
          <w:szCs w:val="22"/>
        </w:rPr>
      </w:pPr>
      <w:r w:rsidRPr="009864E7">
        <w:rPr>
          <w:rFonts w:eastAsia="Calibri"/>
          <w:b/>
          <w:color w:val="000000"/>
          <w:sz w:val="22"/>
          <w:szCs w:val="22"/>
        </w:rPr>
        <w:t xml:space="preserve">Metodología </w:t>
      </w:r>
    </w:p>
    <w:p w14:paraId="0BC79634" w14:textId="48E2AF8D" w:rsidR="004D5464" w:rsidRPr="009864E7" w:rsidRDefault="00B8323B" w:rsidP="00E20978">
      <w:pPr>
        <w:spacing w:line="360" w:lineRule="auto"/>
        <w:ind w:firstLine="709"/>
        <w:rPr>
          <w:color w:val="000000"/>
          <w:sz w:val="22"/>
          <w:szCs w:val="22"/>
        </w:rPr>
      </w:pPr>
      <w:r w:rsidRPr="009864E7">
        <w:rPr>
          <w:rFonts w:eastAsia="Calibri"/>
          <w:color w:val="000000" w:themeColor="text1"/>
          <w:sz w:val="22"/>
          <w:szCs w:val="22"/>
        </w:rPr>
        <w:t>La presente</w:t>
      </w:r>
      <w:r w:rsidR="004D5464" w:rsidRPr="009864E7">
        <w:rPr>
          <w:rFonts w:eastAsia="Calibri"/>
          <w:color w:val="000000" w:themeColor="text1"/>
          <w:sz w:val="22"/>
          <w:szCs w:val="22"/>
        </w:rPr>
        <w:t xml:space="preserve"> investigación se desarrolla en el marco del paradigma interpretativo hermenéutico</w:t>
      </w:r>
      <w:r w:rsidR="004D5464" w:rsidRPr="009864E7">
        <w:rPr>
          <w:color w:val="000000" w:themeColor="text1"/>
          <w:sz w:val="22"/>
          <w:szCs w:val="22"/>
        </w:rPr>
        <w:t xml:space="preserve">, en donde se acude a la investigación cualitativa para visibilizar el Conocimiento Didáctico del Contenido (CDC) de una maestra de educación preescolar, en el marco del proceso de formación de docentes en el curso juego, lúdica y psicomotricidad desde una clase </w:t>
      </w:r>
      <w:r w:rsidR="004D5464" w:rsidRPr="009864E7">
        <w:rPr>
          <w:color w:val="000000" w:themeColor="text1"/>
          <w:sz w:val="22"/>
          <w:szCs w:val="22"/>
        </w:rPr>
        <w:lastRenderedPageBreak/>
        <w:t xml:space="preserve">virtual, en donde la tecnología y la interactividad se unen para movilizar el juego en la enseñanza. Por su </w:t>
      </w:r>
      <w:r w:rsidR="006B572A" w:rsidRPr="009864E7">
        <w:rPr>
          <w:color w:val="000000" w:themeColor="text1"/>
          <w:sz w:val="22"/>
          <w:szCs w:val="22"/>
        </w:rPr>
        <w:t>parte, la</w:t>
      </w:r>
      <w:r w:rsidR="004D5464" w:rsidRPr="009864E7">
        <w:rPr>
          <w:color w:val="000000" w:themeColor="text1"/>
          <w:sz w:val="22"/>
          <w:szCs w:val="22"/>
        </w:rPr>
        <w:t xml:space="preserve"> investigación cualitativa pretende “describir los fenómenos, por medio de percepciones y significados producidos por las experiencias de los participantes” (Hernández, Fernández y Baptista, 2014, p.11).</w:t>
      </w:r>
    </w:p>
    <w:p w14:paraId="46BD0612" w14:textId="4FB5CDB5" w:rsidR="004D5464" w:rsidRPr="009864E7" w:rsidRDefault="004D5464" w:rsidP="00E20978">
      <w:pPr>
        <w:spacing w:line="360" w:lineRule="auto"/>
        <w:ind w:firstLine="709"/>
        <w:rPr>
          <w:color w:val="000000"/>
          <w:sz w:val="22"/>
          <w:szCs w:val="22"/>
        </w:rPr>
      </w:pPr>
      <w:r w:rsidRPr="009864E7">
        <w:rPr>
          <w:rFonts w:eastAsia="Calibri"/>
          <w:color w:val="000000"/>
          <w:sz w:val="22"/>
          <w:szCs w:val="22"/>
        </w:rPr>
        <w:t xml:space="preserve">Con el ánimo de lograr un acercamiento a la realidad del sujeto de estudio se acude a un estudio de caso el cual es definido por Stake (2005, p.12), “es el estudio de la particularidad y de la complejidad de un caso singular, para llegar a comprender su actividad en circunstancias importantes” </w:t>
      </w:r>
      <w:r w:rsidR="00C04A92" w:rsidRPr="009864E7">
        <w:rPr>
          <w:rFonts w:eastAsia="Calibri"/>
          <w:color w:val="000000"/>
          <w:sz w:val="22"/>
          <w:szCs w:val="22"/>
        </w:rPr>
        <w:t xml:space="preserve">desde </w:t>
      </w:r>
      <w:r w:rsidRPr="009864E7">
        <w:rPr>
          <w:rFonts w:eastAsia="Calibri"/>
          <w:color w:val="000000"/>
          <w:sz w:val="22"/>
          <w:szCs w:val="22"/>
        </w:rPr>
        <w:t xml:space="preserve">el estudio de caso es entendido según Yin (1994) como una estrategia común de investigación en psicología, sociología, ciencia política, negocios, trabajo social, y planeamiento, en el estudio de caso se busca comprender el fenómeno sociales una investigación que conserva lo holístico y el sentido característico de los eventos de la vida real.  </w:t>
      </w:r>
    </w:p>
    <w:p w14:paraId="3FF0293C" w14:textId="39EF2E36" w:rsidR="004D5464" w:rsidRPr="009864E7" w:rsidRDefault="006B572A" w:rsidP="00E20978">
      <w:pPr>
        <w:spacing w:line="360" w:lineRule="auto"/>
        <w:ind w:firstLine="709"/>
        <w:rPr>
          <w:color w:val="000000"/>
          <w:sz w:val="22"/>
          <w:szCs w:val="22"/>
          <w:lang w:val="es-ES"/>
        </w:rPr>
      </w:pPr>
      <w:r w:rsidRPr="009864E7">
        <w:rPr>
          <w:color w:val="000000" w:themeColor="text1"/>
          <w:sz w:val="22"/>
          <w:szCs w:val="22"/>
          <w:lang w:val="es-ES"/>
        </w:rPr>
        <w:t>En relación con</w:t>
      </w:r>
      <w:r w:rsidR="004D5464" w:rsidRPr="009864E7">
        <w:rPr>
          <w:color w:val="000000" w:themeColor="text1"/>
          <w:sz w:val="22"/>
          <w:szCs w:val="22"/>
          <w:lang w:val="es-ES"/>
        </w:rPr>
        <w:t xml:space="preserve"> la validación de la investigación, se recurre al análisis de contenido el cual es definido por </w:t>
      </w:r>
      <w:proofErr w:type="spellStart"/>
      <w:r w:rsidR="004D5464" w:rsidRPr="009864E7">
        <w:rPr>
          <w:color w:val="000000" w:themeColor="text1"/>
          <w:sz w:val="22"/>
          <w:szCs w:val="22"/>
          <w:lang w:val="es-ES"/>
        </w:rPr>
        <w:t>Bardin</w:t>
      </w:r>
      <w:proofErr w:type="spellEnd"/>
      <w:r w:rsidR="004D5464" w:rsidRPr="009864E7">
        <w:rPr>
          <w:color w:val="000000" w:themeColor="text1"/>
          <w:sz w:val="22"/>
          <w:szCs w:val="22"/>
          <w:lang w:val="es-ES"/>
        </w:rPr>
        <w:t xml:space="preserve"> </w:t>
      </w:r>
      <w:r w:rsidR="000C5BC1" w:rsidRPr="009864E7">
        <w:rPr>
          <w:color w:val="000000" w:themeColor="text1"/>
          <w:sz w:val="22"/>
          <w:szCs w:val="22"/>
          <w:lang w:val="es-ES"/>
        </w:rPr>
        <w:t>(1977</w:t>
      </w:r>
      <w:r w:rsidR="4B77505E" w:rsidRPr="009864E7">
        <w:rPr>
          <w:color w:val="000000" w:themeColor="text1"/>
          <w:sz w:val="22"/>
          <w:szCs w:val="22"/>
          <w:lang w:val="es-ES"/>
        </w:rPr>
        <w:t>)</w:t>
      </w:r>
      <w:r w:rsidR="004D5464" w:rsidRPr="009864E7">
        <w:rPr>
          <w:color w:val="000000" w:themeColor="text1"/>
          <w:sz w:val="22"/>
          <w:szCs w:val="22"/>
          <w:lang w:val="es-ES"/>
        </w:rPr>
        <w:t xml:space="preserve"> (como se citó en Carenganato, </w:t>
      </w:r>
      <w:r w:rsidRPr="009864E7">
        <w:rPr>
          <w:color w:val="000000" w:themeColor="text1"/>
          <w:sz w:val="22"/>
          <w:szCs w:val="22"/>
          <w:lang w:val="es-ES"/>
        </w:rPr>
        <w:t>&amp; Mutti</w:t>
      </w:r>
      <w:r w:rsidR="004D5464" w:rsidRPr="009864E7">
        <w:rPr>
          <w:color w:val="000000" w:themeColor="text1"/>
          <w:sz w:val="22"/>
          <w:szCs w:val="22"/>
          <w:lang w:val="es-ES"/>
        </w:rPr>
        <w:t>, 2006</w:t>
      </w:r>
      <w:r w:rsidRPr="009864E7">
        <w:rPr>
          <w:color w:val="000000" w:themeColor="text1"/>
          <w:sz w:val="22"/>
          <w:szCs w:val="22"/>
          <w:lang w:val="es-ES"/>
        </w:rPr>
        <w:t>) como</w:t>
      </w:r>
      <w:r w:rsidR="004D5464" w:rsidRPr="009864E7">
        <w:rPr>
          <w:color w:val="000000" w:themeColor="text1"/>
          <w:sz w:val="22"/>
          <w:szCs w:val="22"/>
          <w:lang w:val="es-ES"/>
        </w:rPr>
        <w:t xml:space="preserve"> un conjunto de técnicas de análisis de la comunicación que tiene como objetivo obtener a través de procedimientos una descripción sistemática y objetiva del contenido de las fuentes de </w:t>
      </w:r>
      <w:r w:rsidRPr="009864E7">
        <w:rPr>
          <w:color w:val="000000" w:themeColor="text1"/>
          <w:sz w:val="22"/>
          <w:szCs w:val="22"/>
          <w:lang w:val="es-ES"/>
        </w:rPr>
        <w:t>investigación que</w:t>
      </w:r>
      <w:r w:rsidR="004D5464" w:rsidRPr="009864E7">
        <w:rPr>
          <w:color w:val="000000" w:themeColor="text1"/>
          <w:sz w:val="22"/>
          <w:szCs w:val="22"/>
          <w:lang w:val="es-ES"/>
        </w:rPr>
        <w:t xml:space="preserve"> permiten inferir sobre resultados que exigen un análisis detallado de la información. </w:t>
      </w:r>
    </w:p>
    <w:p w14:paraId="100C5B58" w14:textId="78DC02C5" w:rsidR="004D5464" w:rsidRPr="009864E7" w:rsidRDefault="004D5464" w:rsidP="00E20978">
      <w:pPr>
        <w:shd w:val="clear" w:color="auto" w:fill="FFFFFF"/>
        <w:spacing w:line="360" w:lineRule="auto"/>
        <w:ind w:firstLine="709"/>
        <w:rPr>
          <w:color w:val="000000"/>
          <w:sz w:val="22"/>
          <w:szCs w:val="22"/>
          <w:shd w:val="clear" w:color="auto" w:fill="FFFFFF"/>
          <w:lang w:eastAsia="es-CO"/>
        </w:rPr>
      </w:pPr>
      <w:r w:rsidRPr="009864E7">
        <w:rPr>
          <w:color w:val="000000"/>
          <w:sz w:val="22"/>
          <w:szCs w:val="22"/>
          <w:shd w:val="clear" w:color="auto" w:fill="FFFFFF"/>
          <w:lang w:eastAsia="es-CO"/>
        </w:rPr>
        <w:t xml:space="preserve">Resulta necesario mencionar que desde el diseño descriptivo se permite reconocer el lugar del investigador al describir la realidad social, así como </w:t>
      </w:r>
      <w:r w:rsidR="006B572A" w:rsidRPr="009864E7">
        <w:rPr>
          <w:color w:val="000000"/>
          <w:sz w:val="22"/>
          <w:szCs w:val="22"/>
          <w:shd w:val="clear" w:color="auto" w:fill="FFFFFF"/>
          <w:lang w:eastAsia="es-CO"/>
        </w:rPr>
        <w:t>también el análisis</w:t>
      </w:r>
      <w:r w:rsidRPr="009864E7">
        <w:rPr>
          <w:color w:val="000000"/>
          <w:sz w:val="22"/>
          <w:szCs w:val="22"/>
          <w:shd w:val="clear" w:color="auto" w:fill="FFFFFF"/>
          <w:lang w:eastAsia="es-CO"/>
        </w:rPr>
        <w:t xml:space="preserve"> del estudio de caso posibilita la </w:t>
      </w:r>
      <w:r w:rsidR="006B572A" w:rsidRPr="009864E7">
        <w:rPr>
          <w:color w:val="000000"/>
          <w:sz w:val="22"/>
          <w:szCs w:val="22"/>
          <w:shd w:val="clear" w:color="auto" w:fill="FFFFFF"/>
          <w:lang w:eastAsia="es-CO"/>
        </w:rPr>
        <w:t>reflexión, para</w:t>
      </w:r>
      <w:r w:rsidRPr="009864E7">
        <w:rPr>
          <w:color w:val="000000"/>
          <w:sz w:val="22"/>
          <w:szCs w:val="22"/>
          <w:shd w:val="clear" w:color="auto" w:fill="FFFFFF"/>
          <w:lang w:eastAsia="es-CO"/>
        </w:rPr>
        <w:t xml:space="preserve"> llevar a cabo estas acciones se recure a los instrumentos de recolección de información, la grabación de la clase de juego con su respectiva traducción y </w:t>
      </w:r>
      <w:r w:rsidR="006B572A" w:rsidRPr="009864E7">
        <w:rPr>
          <w:color w:val="000000"/>
          <w:sz w:val="22"/>
          <w:szCs w:val="22"/>
          <w:shd w:val="clear" w:color="auto" w:fill="FFFFFF"/>
          <w:lang w:eastAsia="es-CO"/>
        </w:rPr>
        <w:t>una entrevista</w:t>
      </w:r>
      <w:r w:rsidRPr="009864E7">
        <w:rPr>
          <w:color w:val="000000"/>
          <w:sz w:val="22"/>
          <w:szCs w:val="22"/>
          <w:shd w:val="clear" w:color="auto" w:fill="FFFFFF"/>
          <w:lang w:eastAsia="es-CO"/>
        </w:rPr>
        <w:t xml:space="preserve"> semiestructurada. </w:t>
      </w:r>
    </w:p>
    <w:p w14:paraId="3DEEC669" w14:textId="77777777" w:rsidR="00A36231" w:rsidRPr="009864E7" w:rsidRDefault="00A36231" w:rsidP="00E20978">
      <w:pPr>
        <w:shd w:val="clear" w:color="auto" w:fill="FFFFFF"/>
        <w:spacing w:line="360" w:lineRule="auto"/>
        <w:rPr>
          <w:rFonts w:eastAsia="Calibri"/>
          <w:b/>
          <w:color w:val="000000"/>
          <w:sz w:val="22"/>
          <w:szCs w:val="22"/>
        </w:rPr>
      </w:pPr>
    </w:p>
    <w:p w14:paraId="0A01A0B4" w14:textId="77777777" w:rsidR="004D5464" w:rsidRPr="009864E7" w:rsidRDefault="004D5464" w:rsidP="00E20978">
      <w:pPr>
        <w:shd w:val="clear" w:color="auto" w:fill="FFFFFF"/>
        <w:spacing w:line="360" w:lineRule="auto"/>
        <w:rPr>
          <w:rFonts w:eastAsia="Calibri"/>
          <w:b/>
          <w:color w:val="000000"/>
          <w:sz w:val="22"/>
          <w:szCs w:val="22"/>
        </w:rPr>
      </w:pPr>
      <w:r w:rsidRPr="009864E7">
        <w:rPr>
          <w:rFonts w:eastAsia="Calibri"/>
          <w:b/>
          <w:color w:val="000000"/>
          <w:sz w:val="22"/>
          <w:szCs w:val="22"/>
        </w:rPr>
        <w:t>Descripción del Caso</w:t>
      </w:r>
    </w:p>
    <w:p w14:paraId="64E2F8CA" w14:textId="67DAA9FE" w:rsidR="004D5464" w:rsidRPr="009864E7" w:rsidRDefault="004D5464" w:rsidP="00E20978">
      <w:pPr>
        <w:shd w:val="clear" w:color="auto" w:fill="FFFFFF"/>
        <w:spacing w:line="360" w:lineRule="auto"/>
        <w:ind w:firstLine="709"/>
        <w:rPr>
          <w:rFonts w:eastAsia="Calibri"/>
          <w:color w:val="000000"/>
          <w:sz w:val="22"/>
          <w:szCs w:val="22"/>
        </w:rPr>
      </w:pPr>
      <w:r w:rsidRPr="009864E7">
        <w:rPr>
          <w:rFonts w:eastAsia="Calibri"/>
          <w:color w:val="000000"/>
          <w:sz w:val="22"/>
          <w:szCs w:val="22"/>
        </w:rPr>
        <w:t xml:space="preserve">El presente caso gira alrededor de la práctica de una docente universitaria, quien es Licenciada en Educación Preescolar, </w:t>
      </w:r>
      <w:r w:rsidRPr="009864E7">
        <w:rPr>
          <w:color w:val="000000"/>
          <w:sz w:val="22"/>
          <w:szCs w:val="22"/>
          <w:lang w:val="es-ES"/>
        </w:rPr>
        <w:t xml:space="preserve">especialista en lúdica </w:t>
      </w:r>
      <w:r w:rsidR="006B572A" w:rsidRPr="009864E7">
        <w:rPr>
          <w:color w:val="000000"/>
          <w:sz w:val="22"/>
          <w:szCs w:val="22"/>
          <w:lang w:val="es-ES"/>
        </w:rPr>
        <w:t>educativa, magister</w:t>
      </w:r>
      <w:r w:rsidRPr="009864E7">
        <w:rPr>
          <w:color w:val="000000"/>
          <w:sz w:val="22"/>
          <w:szCs w:val="22"/>
          <w:lang w:val="es-ES"/>
        </w:rPr>
        <w:t xml:space="preserve"> </w:t>
      </w:r>
      <w:r w:rsidR="006B572A" w:rsidRPr="009864E7">
        <w:rPr>
          <w:color w:val="000000"/>
          <w:sz w:val="22"/>
          <w:szCs w:val="22"/>
          <w:lang w:val="es-ES"/>
        </w:rPr>
        <w:t>en educación</w:t>
      </w:r>
      <w:r w:rsidRPr="009864E7">
        <w:rPr>
          <w:color w:val="000000"/>
          <w:sz w:val="22"/>
          <w:szCs w:val="22"/>
          <w:lang w:val="es-ES"/>
        </w:rPr>
        <w:t xml:space="preserve"> y neuropsicología y educación, la experiencia de la maestra se fundamenta en la formación universitaria</w:t>
      </w:r>
      <w:r w:rsidR="00591A57" w:rsidRPr="009864E7">
        <w:rPr>
          <w:color w:val="000000"/>
          <w:sz w:val="22"/>
          <w:szCs w:val="22"/>
          <w:lang w:val="es-ES"/>
        </w:rPr>
        <w:t xml:space="preserve"> modalidad virtual</w:t>
      </w:r>
      <w:r w:rsidRPr="009864E7">
        <w:rPr>
          <w:color w:val="000000"/>
          <w:sz w:val="22"/>
          <w:szCs w:val="22"/>
          <w:lang w:val="es-ES"/>
        </w:rPr>
        <w:t xml:space="preserve">. </w:t>
      </w:r>
      <w:r w:rsidRPr="009864E7">
        <w:rPr>
          <w:rFonts w:eastAsia="Calibri"/>
          <w:color w:val="000000"/>
          <w:sz w:val="22"/>
          <w:szCs w:val="22"/>
        </w:rPr>
        <w:t xml:space="preserve"> A la maestra se le reconoce por su experiencia en la </w:t>
      </w:r>
      <w:r w:rsidR="006B572A" w:rsidRPr="009864E7">
        <w:rPr>
          <w:rFonts w:eastAsia="Calibri"/>
          <w:color w:val="000000"/>
          <w:sz w:val="22"/>
          <w:szCs w:val="22"/>
        </w:rPr>
        <w:t>educación inicial</w:t>
      </w:r>
      <w:r w:rsidRPr="009864E7">
        <w:rPr>
          <w:rFonts w:eastAsia="Calibri"/>
          <w:color w:val="000000"/>
          <w:sz w:val="22"/>
          <w:szCs w:val="22"/>
        </w:rPr>
        <w:t xml:space="preserve"> y la actividad rectora del juego, siendo participe de grupos de investigación en donde el juego tiene una gran relevancia, lo que la caracteriza como una docente inquieta por el fortalecer sus conocimientos relacionados con su área.        </w:t>
      </w:r>
    </w:p>
    <w:p w14:paraId="56B4635C" w14:textId="2D5FCA64" w:rsidR="004D5464" w:rsidRPr="009864E7" w:rsidRDefault="004D5464" w:rsidP="00E20978">
      <w:pPr>
        <w:spacing w:line="360" w:lineRule="auto"/>
        <w:ind w:firstLine="709"/>
        <w:rPr>
          <w:color w:val="000000"/>
          <w:sz w:val="22"/>
          <w:szCs w:val="22"/>
          <w:lang w:val="es-ES"/>
        </w:rPr>
      </w:pPr>
      <w:r w:rsidRPr="009864E7">
        <w:rPr>
          <w:color w:val="000000" w:themeColor="text1"/>
          <w:sz w:val="22"/>
          <w:szCs w:val="22"/>
          <w:lang w:val="es-ES"/>
        </w:rPr>
        <w:t xml:space="preserve">Este estudio se desarrolla en la ciudad de Duitama-Boyacá, en el programa de la licenciatura en pedagogía infantil, modalidad virtual, en el marco del curso Juego, lúdica y Psicomotricidad. El caso permite revelar comprender la relación entre el juego y la formación </w:t>
      </w:r>
      <w:r w:rsidRPr="009864E7">
        <w:rPr>
          <w:color w:val="000000" w:themeColor="text1"/>
          <w:sz w:val="22"/>
          <w:szCs w:val="22"/>
          <w:lang w:val="es-ES"/>
        </w:rPr>
        <w:lastRenderedPageBreak/>
        <w:t xml:space="preserve">docente, como el contenido a evaluar.  </w:t>
      </w:r>
      <w:r w:rsidR="00860F2C" w:rsidRPr="009864E7">
        <w:rPr>
          <w:color w:val="000000" w:themeColor="text1"/>
          <w:sz w:val="22"/>
          <w:szCs w:val="22"/>
          <w:lang w:val="es-ES"/>
        </w:rPr>
        <w:t>Se resalta</w:t>
      </w:r>
      <w:r w:rsidRPr="009864E7">
        <w:rPr>
          <w:color w:val="000000" w:themeColor="text1"/>
          <w:sz w:val="22"/>
          <w:szCs w:val="22"/>
          <w:lang w:val="es-ES"/>
        </w:rPr>
        <w:t xml:space="preserve"> que la maestra dentro de las estrategias y representaciones para la enseñanza emplea diferentes </w:t>
      </w:r>
      <w:r w:rsidR="006B572A" w:rsidRPr="009864E7">
        <w:rPr>
          <w:color w:val="000000" w:themeColor="text1"/>
          <w:sz w:val="22"/>
          <w:szCs w:val="22"/>
          <w:lang w:val="es-ES"/>
        </w:rPr>
        <w:t>propuestas relacionadas</w:t>
      </w:r>
      <w:r w:rsidRPr="009864E7">
        <w:rPr>
          <w:color w:val="000000" w:themeColor="text1"/>
          <w:sz w:val="22"/>
          <w:szCs w:val="22"/>
          <w:lang w:val="es-ES"/>
        </w:rPr>
        <w:t xml:space="preserve"> </w:t>
      </w:r>
      <w:r w:rsidR="006B572A" w:rsidRPr="009864E7">
        <w:rPr>
          <w:color w:val="000000" w:themeColor="text1"/>
          <w:sz w:val="22"/>
          <w:szCs w:val="22"/>
          <w:lang w:val="es-ES"/>
        </w:rPr>
        <w:t>con la</w:t>
      </w:r>
      <w:r w:rsidRPr="009864E7">
        <w:rPr>
          <w:color w:val="000000" w:themeColor="text1"/>
          <w:sz w:val="22"/>
          <w:szCs w:val="22"/>
          <w:lang w:val="es-ES"/>
        </w:rPr>
        <w:t xml:space="preserve"> lúdica, permitiendo así un cuestionamiento de la práctica y del contenido trabajado. Se destaca que la maestra posee diversas dinámicas y cuestionamientos de la praxis y del contenido trabajado. </w:t>
      </w:r>
      <w:r w:rsidR="7CBF0118" w:rsidRPr="009864E7">
        <w:rPr>
          <w:color w:val="000000" w:themeColor="text1"/>
          <w:sz w:val="22"/>
          <w:szCs w:val="22"/>
          <w:lang w:val="es-ES"/>
        </w:rPr>
        <w:t>En relación con</w:t>
      </w:r>
      <w:r w:rsidRPr="009864E7">
        <w:rPr>
          <w:color w:val="000000" w:themeColor="text1"/>
          <w:sz w:val="22"/>
          <w:szCs w:val="22"/>
          <w:lang w:val="es-ES"/>
        </w:rPr>
        <w:t xml:space="preserve"> lo </w:t>
      </w:r>
      <w:r w:rsidR="006B572A" w:rsidRPr="009864E7">
        <w:rPr>
          <w:color w:val="000000" w:themeColor="text1"/>
          <w:sz w:val="22"/>
          <w:szCs w:val="22"/>
          <w:lang w:val="es-ES"/>
        </w:rPr>
        <w:t>anterior el</w:t>
      </w:r>
      <w:r w:rsidRPr="009864E7">
        <w:rPr>
          <w:color w:val="000000" w:themeColor="text1"/>
          <w:sz w:val="22"/>
          <w:szCs w:val="22"/>
          <w:lang w:val="es-ES"/>
        </w:rPr>
        <w:t xml:space="preserve"> </w:t>
      </w:r>
      <w:r w:rsidR="006B572A" w:rsidRPr="009864E7">
        <w:rPr>
          <w:color w:val="000000" w:themeColor="text1"/>
          <w:sz w:val="22"/>
          <w:szCs w:val="22"/>
          <w:lang w:val="es-ES"/>
        </w:rPr>
        <w:t>estudio pretende</w:t>
      </w:r>
      <w:r w:rsidRPr="009864E7">
        <w:rPr>
          <w:color w:val="000000" w:themeColor="text1"/>
          <w:sz w:val="22"/>
          <w:szCs w:val="22"/>
          <w:lang w:val="es-ES"/>
        </w:rPr>
        <w:t xml:space="preserve"> reflexionar acerca del saber propio de la </w:t>
      </w:r>
      <w:r w:rsidR="006B572A" w:rsidRPr="009864E7">
        <w:rPr>
          <w:color w:val="000000" w:themeColor="text1"/>
          <w:sz w:val="22"/>
          <w:szCs w:val="22"/>
          <w:lang w:val="es-ES"/>
        </w:rPr>
        <w:t>maestra, desde</w:t>
      </w:r>
      <w:r w:rsidRPr="009864E7">
        <w:rPr>
          <w:color w:val="000000" w:themeColor="text1"/>
          <w:sz w:val="22"/>
          <w:szCs w:val="22"/>
          <w:lang w:val="es-ES"/>
        </w:rPr>
        <w:t xml:space="preserve"> el modelo de Park y Oliver.   </w:t>
      </w:r>
    </w:p>
    <w:p w14:paraId="3656B9AB" w14:textId="77777777" w:rsidR="0075582E" w:rsidRPr="009864E7" w:rsidRDefault="0075582E" w:rsidP="00E20978">
      <w:pPr>
        <w:pBdr>
          <w:top w:val="nil"/>
          <w:left w:val="nil"/>
          <w:bottom w:val="nil"/>
          <w:right w:val="nil"/>
          <w:between w:val="nil"/>
        </w:pBdr>
        <w:spacing w:line="360" w:lineRule="auto"/>
        <w:rPr>
          <w:color w:val="000000"/>
          <w:sz w:val="22"/>
          <w:szCs w:val="22"/>
        </w:rPr>
      </w:pPr>
    </w:p>
    <w:p w14:paraId="2C69C297" w14:textId="77777777" w:rsidR="004D5464" w:rsidRPr="009864E7" w:rsidRDefault="0075582E" w:rsidP="00E20978">
      <w:pPr>
        <w:spacing w:line="360" w:lineRule="auto"/>
        <w:rPr>
          <w:b/>
          <w:color w:val="000000"/>
          <w:sz w:val="22"/>
          <w:szCs w:val="22"/>
          <w:lang w:val="es-ES"/>
        </w:rPr>
      </w:pPr>
      <w:r w:rsidRPr="009864E7">
        <w:rPr>
          <w:color w:val="000000"/>
          <w:sz w:val="22"/>
          <w:szCs w:val="22"/>
        </w:rPr>
        <w:t xml:space="preserve"> </w:t>
      </w:r>
      <w:r w:rsidR="004D5464" w:rsidRPr="009864E7">
        <w:rPr>
          <w:b/>
          <w:color w:val="000000"/>
          <w:sz w:val="22"/>
          <w:szCs w:val="22"/>
          <w:lang w:val="es-ES"/>
        </w:rPr>
        <w:t xml:space="preserve">Resultados y Discusión </w:t>
      </w:r>
    </w:p>
    <w:p w14:paraId="2C0D8E2A" w14:textId="37605609" w:rsidR="004D5464" w:rsidRPr="009864E7" w:rsidRDefault="004D5464" w:rsidP="00E20978">
      <w:pPr>
        <w:spacing w:line="360" w:lineRule="auto"/>
        <w:ind w:firstLine="709"/>
        <w:rPr>
          <w:color w:val="000000" w:themeColor="text1"/>
          <w:sz w:val="22"/>
          <w:szCs w:val="22"/>
          <w:lang w:val="es-ES"/>
        </w:rPr>
      </w:pPr>
      <w:r w:rsidRPr="009864E7">
        <w:rPr>
          <w:color w:val="000000" w:themeColor="text1"/>
          <w:sz w:val="22"/>
          <w:szCs w:val="22"/>
          <w:lang w:val="es-ES"/>
        </w:rPr>
        <w:t xml:space="preserve">El estudio de caso merece ser sistematizado y a la vez analizado, para ello se tiene presentes cada uno de los seis componentes del modelo de Park </w:t>
      </w:r>
      <w:r w:rsidR="006B572A" w:rsidRPr="009864E7">
        <w:rPr>
          <w:color w:val="000000" w:themeColor="text1"/>
          <w:sz w:val="22"/>
          <w:szCs w:val="22"/>
          <w:lang w:val="es-ES"/>
        </w:rPr>
        <w:t>y Oliver</w:t>
      </w:r>
      <w:r w:rsidRPr="009864E7">
        <w:rPr>
          <w:color w:val="000000" w:themeColor="text1"/>
          <w:sz w:val="22"/>
          <w:szCs w:val="22"/>
          <w:lang w:val="es-ES"/>
        </w:rPr>
        <w:t>, desarrolladas en dos momentos acción-declarativo y reflexión, allí se proponen la codificación (</w:t>
      </w:r>
      <w:r w:rsidRPr="009864E7">
        <w:rPr>
          <w:i/>
          <w:iCs/>
          <w:color w:val="000000" w:themeColor="text1"/>
          <w:sz w:val="22"/>
          <w:szCs w:val="22"/>
          <w:lang w:val="es-ES"/>
        </w:rPr>
        <w:t>véase</w:t>
      </w:r>
      <w:r w:rsidRPr="009864E7">
        <w:rPr>
          <w:color w:val="000000" w:themeColor="text1"/>
          <w:sz w:val="22"/>
          <w:szCs w:val="22"/>
          <w:lang w:val="es-ES"/>
        </w:rPr>
        <w:t xml:space="preserve"> tabla 1) lo cual posibilita el análisis de la práctica de la maestra, </w:t>
      </w:r>
      <w:r w:rsidR="00860F2C" w:rsidRPr="009864E7">
        <w:rPr>
          <w:color w:val="000000" w:themeColor="text1"/>
          <w:sz w:val="22"/>
          <w:szCs w:val="22"/>
          <w:lang w:val="es-ES"/>
        </w:rPr>
        <w:t xml:space="preserve">como </w:t>
      </w:r>
      <w:r w:rsidRPr="009864E7">
        <w:rPr>
          <w:color w:val="000000" w:themeColor="text1"/>
          <w:sz w:val="22"/>
          <w:szCs w:val="22"/>
          <w:lang w:val="es-ES"/>
        </w:rPr>
        <w:t xml:space="preserve">la terminología la que se </w:t>
      </w:r>
      <w:r w:rsidR="00E36004" w:rsidRPr="009864E7">
        <w:rPr>
          <w:color w:val="000000" w:themeColor="text1"/>
          <w:sz w:val="22"/>
          <w:szCs w:val="22"/>
          <w:lang w:val="es-ES"/>
        </w:rPr>
        <w:t>presentará a</w:t>
      </w:r>
      <w:r w:rsidR="4ECE3904" w:rsidRPr="009864E7">
        <w:rPr>
          <w:color w:val="000000" w:themeColor="text1"/>
          <w:sz w:val="22"/>
          <w:szCs w:val="22"/>
          <w:lang w:val="es-ES"/>
        </w:rPr>
        <w:t xml:space="preserve"> continuación</w:t>
      </w:r>
      <w:r w:rsidRPr="009864E7">
        <w:rPr>
          <w:color w:val="000000" w:themeColor="text1"/>
          <w:sz w:val="22"/>
          <w:szCs w:val="22"/>
          <w:lang w:val="es-ES"/>
        </w:rPr>
        <w:t xml:space="preserve"> </w:t>
      </w:r>
    </w:p>
    <w:p w14:paraId="106E44A4" w14:textId="77777777" w:rsidR="004D5464" w:rsidRPr="009864E7" w:rsidRDefault="004D5464" w:rsidP="00E20978">
      <w:pPr>
        <w:spacing w:line="360" w:lineRule="auto"/>
        <w:rPr>
          <w:b/>
          <w:color w:val="000000"/>
          <w:sz w:val="22"/>
          <w:szCs w:val="22"/>
          <w:lang w:val="es-ES"/>
        </w:rPr>
      </w:pPr>
      <w:r w:rsidRPr="009864E7">
        <w:rPr>
          <w:b/>
          <w:color w:val="000000"/>
          <w:sz w:val="22"/>
          <w:szCs w:val="22"/>
          <w:lang w:val="es-ES"/>
        </w:rPr>
        <w:t>Tabla 1</w:t>
      </w:r>
    </w:p>
    <w:tbl>
      <w:tblPr>
        <w:tblW w:w="8887" w:type="dxa"/>
        <w:tblBorders>
          <w:top w:val="single" w:sz="4" w:space="0" w:color="7F7F7F"/>
          <w:bottom w:val="single" w:sz="4" w:space="0" w:color="7F7F7F"/>
        </w:tblBorders>
        <w:tblLook w:val="04A0" w:firstRow="1" w:lastRow="0" w:firstColumn="1" w:lastColumn="0" w:noHBand="0" w:noVBand="1"/>
      </w:tblPr>
      <w:tblGrid>
        <w:gridCol w:w="1200"/>
        <w:gridCol w:w="7687"/>
      </w:tblGrid>
      <w:tr w:rsidR="00B8323B" w:rsidRPr="009864E7" w14:paraId="7467CA66" w14:textId="77777777" w:rsidTr="00A52607">
        <w:trPr>
          <w:trHeight w:val="300"/>
        </w:trPr>
        <w:tc>
          <w:tcPr>
            <w:tcW w:w="1200" w:type="dxa"/>
            <w:tcBorders>
              <w:bottom w:val="single" w:sz="4" w:space="0" w:color="7F7F7F"/>
            </w:tcBorders>
            <w:shd w:val="clear" w:color="auto" w:fill="auto"/>
            <w:noWrap/>
            <w:hideMark/>
          </w:tcPr>
          <w:p w14:paraId="261B4412"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OE</w:t>
            </w:r>
          </w:p>
        </w:tc>
        <w:tc>
          <w:tcPr>
            <w:tcW w:w="7687" w:type="dxa"/>
            <w:tcBorders>
              <w:bottom w:val="single" w:sz="4" w:space="0" w:color="7F7F7F"/>
            </w:tcBorders>
            <w:shd w:val="clear" w:color="auto" w:fill="auto"/>
            <w:noWrap/>
            <w:hideMark/>
          </w:tcPr>
          <w:p w14:paraId="0F9E57E1"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 xml:space="preserve">Orientaciones para la Enseñanza </w:t>
            </w:r>
          </w:p>
        </w:tc>
      </w:tr>
      <w:tr w:rsidR="00B8323B" w:rsidRPr="009864E7" w14:paraId="53D9E60E" w14:textId="77777777" w:rsidTr="00A52607">
        <w:trPr>
          <w:trHeight w:val="300"/>
        </w:trPr>
        <w:tc>
          <w:tcPr>
            <w:tcW w:w="1200" w:type="dxa"/>
            <w:tcBorders>
              <w:top w:val="single" w:sz="4" w:space="0" w:color="7F7F7F"/>
              <w:bottom w:val="single" w:sz="4" w:space="0" w:color="7F7F7F"/>
            </w:tcBorders>
            <w:shd w:val="clear" w:color="auto" w:fill="auto"/>
            <w:noWrap/>
            <w:hideMark/>
          </w:tcPr>
          <w:p w14:paraId="33608F53"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CCE</w:t>
            </w:r>
          </w:p>
        </w:tc>
        <w:tc>
          <w:tcPr>
            <w:tcW w:w="7687" w:type="dxa"/>
            <w:tcBorders>
              <w:top w:val="single" w:sz="4" w:space="0" w:color="7F7F7F"/>
              <w:bottom w:val="single" w:sz="4" w:space="0" w:color="7F7F7F"/>
            </w:tcBorders>
            <w:shd w:val="clear" w:color="auto" w:fill="auto"/>
            <w:noWrap/>
            <w:hideMark/>
          </w:tcPr>
          <w:p w14:paraId="38796D38"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Conocimiento sobre la Comprensión de los Estudiantes</w:t>
            </w:r>
          </w:p>
        </w:tc>
      </w:tr>
      <w:tr w:rsidR="00B8323B" w:rsidRPr="009864E7" w14:paraId="560AEA4B" w14:textId="77777777" w:rsidTr="00A52607">
        <w:trPr>
          <w:trHeight w:val="300"/>
        </w:trPr>
        <w:tc>
          <w:tcPr>
            <w:tcW w:w="1200" w:type="dxa"/>
            <w:shd w:val="clear" w:color="auto" w:fill="auto"/>
            <w:noWrap/>
            <w:hideMark/>
          </w:tcPr>
          <w:p w14:paraId="44DE28F3"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CC</w:t>
            </w:r>
          </w:p>
        </w:tc>
        <w:tc>
          <w:tcPr>
            <w:tcW w:w="7687" w:type="dxa"/>
            <w:shd w:val="clear" w:color="auto" w:fill="auto"/>
            <w:noWrap/>
            <w:hideMark/>
          </w:tcPr>
          <w:p w14:paraId="61712703"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 xml:space="preserve">Conocimiento del Currículo </w:t>
            </w:r>
          </w:p>
        </w:tc>
      </w:tr>
      <w:tr w:rsidR="00B8323B" w:rsidRPr="009864E7" w14:paraId="7714E40A" w14:textId="77777777" w:rsidTr="00A52607">
        <w:trPr>
          <w:trHeight w:val="300"/>
        </w:trPr>
        <w:tc>
          <w:tcPr>
            <w:tcW w:w="1200" w:type="dxa"/>
            <w:tcBorders>
              <w:top w:val="single" w:sz="4" w:space="0" w:color="7F7F7F"/>
              <w:bottom w:val="single" w:sz="4" w:space="0" w:color="7F7F7F"/>
            </w:tcBorders>
            <w:shd w:val="clear" w:color="auto" w:fill="auto"/>
            <w:noWrap/>
            <w:hideMark/>
          </w:tcPr>
          <w:p w14:paraId="65AEDD99"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E</w:t>
            </w:r>
          </w:p>
        </w:tc>
        <w:tc>
          <w:tcPr>
            <w:tcW w:w="7687" w:type="dxa"/>
            <w:tcBorders>
              <w:top w:val="single" w:sz="4" w:space="0" w:color="7F7F7F"/>
              <w:bottom w:val="single" w:sz="4" w:space="0" w:color="7F7F7F"/>
            </w:tcBorders>
            <w:shd w:val="clear" w:color="auto" w:fill="auto"/>
            <w:noWrap/>
            <w:hideMark/>
          </w:tcPr>
          <w:p w14:paraId="551BA995"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 xml:space="preserve">Conocimiento de las estrategias y representaciones para la enseñanza </w:t>
            </w:r>
          </w:p>
        </w:tc>
      </w:tr>
      <w:tr w:rsidR="00B8323B" w:rsidRPr="009864E7" w14:paraId="501EE085" w14:textId="77777777" w:rsidTr="00A52607">
        <w:trPr>
          <w:trHeight w:val="300"/>
        </w:trPr>
        <w:tc>
          <w:tcPr>
            <w:tcW w:w="1200" w:type="dxa"/>
            <w:shd w:val="clear" w:color="auto" w:fill="auto"/>
            <w:noWrap/>
            <w:hideMark/>
          </w:tcPr>
          <w:p w14:paraId="5B5B4354"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CE</w:t>
            </w:r>
          </w:p>
        </w:tc>
        <w:tc>
          <w:tcPr>
            <w:tcW w:w="7687" w:type="dxa"/>
            <w:shd w:val="clear" w:color="auto" w:fill="auto"/>
            <w:noWrap/>
            <w:hideMark/>
          </w:tcPr>
          <w:p w14:paraId="3A413981"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 xml:space="preserve">Conocimiento de la Evaluación </w:t>
            </w:r>
          </w:p>
        </w:tc>
      </w:tr>
      <w:tr w:rsidR="00B8323B" w:rsidRPr="009864E7" w14:paraId="24A8E338" w14:textId="77777777" w:rsidTr="00A52607">
        <w:trPr>
          <w:trHeight w:val="300"/>
        </w:trPr>
        <w:tc>
          <w:tcPr>
            <w:tcW w:w="1200" w:type="dxa"/>
            <w:tcBorders>
              <w:top w:val="single" w:sz="4" w:space="0" w:color="7F7F7F"/>
              <w:bottom w:val="single" w:sz="4" w:space="0" w:color="7F7F7F"/>
            </w:tcBorders>
            <w:shd w:val="clear" w:color="auto" w:fill="auto"/>
            <w:noWrap/>
            <w:hideMark/>
          </w:tcPr>
          <w:p w14:paraId="1C55E394"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EP</w:t>
            </w:r>
          </w:p>
        </w:tc>
        <w:tc>
          <w:tcPr>
            <w:tcW w:w="7687" w:type="dxa"/>
            <w:tcBorders>
              <w:top w:val="single" w:sz="4" w:space="0" w:color="7F7F7F"/>
              <w:bottom w:val="single" w:sz="4" w:space="0" w:color="7F7F7F"/>
            </w:tcBorders>
            <w:shd w:val="clear" w:color="auto" w:fill="auto"/>
            <w:noWrap/>
            <w:hideMark/>
          </w:tcPr>
          <w:p w14:paraId="5FB3D7F9"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Eficacia del Profesor con el Contexto</w:t>
            </w:r>
          </w:p>
        </w:tc>
      </w:tr>
    </w:tbl>
    <w:p w14:paraId="45FB0818" w14:textId="77777777" w:rsidR="004D5464" w:rsidRPr="009864E7" w:rsidRDefault="004D5464" w:rsidP="00E20978">
      <w:pPr>
        <w:shd w:val="clear" w:color="auto" w:fill="FFFFFF"/>
        <w:spacing w:line="360" w:lineRule="auto"/>
        <w:rPr>
          <w:i/>
          <w:color w:val="000000"/>
          <w:sz w:val="22"/>
          <w:szCs w:val="22"/>
          <w:lang w:val="es-ES"/>
        </w:rPr>
      </w:pPr>
    </w:p>
    <w:p w14:paraId="113AAE53" w14:textId="77777777" w:rsidR="004D5464" w:rsidRPr="009864E7" w:rsidRDefault="004D5464" w:rsidP="00E20978">
      <w:pPr>
        <w:shd w:val="clear" w:color="auto" w:fill="FFFFFF"/>
        <w:spacing w:line="360" w:lineRule="auto"/>
        <w:rPr>
          <w:rFonts w:eastAsia="Calibri"/>
          <w:i/>
          <w:color w:val="000000"/>
          <w:sz w:val="22"/>
          <w:szCs w:val="22"/>
        </w:rPr>
      </w:pPr>
      <w:r w:rsidRPr="009864E7">
        <w:rPr>
          <w:i/>
          <w:color w:val="000000"/>
          <w:sz w:val="22"/>
          <w:szCs w:val="22"/>
          <w:lang w:val="es-ES"/>
        </w:rPr>
        <w:t>Nota:</w:t>
      </w:r>
      <w:r w:rsidRPr="009864E7">
        <w:rPr>
          <w:color w:val="000000"/>
          <w:sz w:val="22"/>
          <w:szCs w:val="22"/>
          <w:lang w:val="es-ES"/>
        </w:rPr>
        <w:t xml:space="preserve"> Convenciones para interpretar la práctica de la Maestra con su respectivo significado. Fuente aporte del autor, 2023</w:t>
      </w:r>
    </w:p>
    <w:p w14:paraId="049F31CB" w14:textId="77777777" w:rsidR="004D5464" w:rsidRPr="009864E7" w:rsidRDefault="004D5464" w:rsidP="00E20978">
      <w:pPr>
        <w:spacing w:line="360" w:lineRule="auto"/>
        <w:rPr>
          <w:b/>
          <w:color w:val="000000"/>
          <w:sz w:val="22"/>
          <w:szCs w:val="22"/>
          <w:lang w:val="es-ES"/>
        </w:rPr>
      </w:pPr>
    </w:p>
    <w:p w14:paraId="750F45F6" w14:textId="77777777" w:rsidR="004D5464" w:rsidRPr="009864E7" w:rsidRDefault="004D5464" w:rsidP="00E20978">
      <w:pPr>
        <w:spacing w:line="360" w:lineRule="auto"/>
        <w:rPr>
          <w:b/>
          <w:color w:val="000000"/>
          <w:sz w:val="22"/>
          <w:szCs w:val="22"/>
          <w:lang w:val="es-ES"/>
        </w:rPr>
      </w:pPr>
      <w:r w:rsidRPr="009864E7">
        <w:rPr>
          <w:b/>
          <w:color w:val="000000"/>
          <w:sz w:val="22"/>
          <w:szCs w:val="22"/>
          <w:lang w:val="es-ES"/>
        </w:rPr>
        <w:t>Momento de acción –declarativo</w:t>
      </w:r>
    </w:p>
    <w:p w14:paraId="62EB66E4" w14:textId="0556AACF" w:rsidR="004D5464" w:rsidRPr="009864E7" w:rsidRDefault="004D5464" w:rsidP="00E20978">
      <w:pPr>
        <w:spacing w:line="360" w:lineRule="auto"/>
        <w:ind w:firstLine="709"/>
        <w:rPr>
          <w:color w:val="000000"/>
          <w:sz w:val="22"/>
          <w:szCs w:val="22"/>
          <w:lang w:val="es-ES"/>
        </w:rPr>
      </w:pPr>
      <w:r w:rsidRPr="009864E7">
        <w:rPr>
          <w:color w:val="000000" w:themeColor="text1"/>
          <w:sz w:val="22"/>
          <w:szCs w:val="22"/>
          <w:lang w:val="es-ES"/>
        </w:rPr>
        <w:t xml:space="preserve">El estudio de caso hace parte de unas generalidades cuantitativas relacionadas a la práctica de </w:t>
      </w:r>
      <w:r w:rsidR="006B572A" w:rsidRPr="009864E7">
        <w:rPr>
          <w:color w:val="000000" w:themeColor="text1"/>
          <w:sz w:val="22"/>
          <w:szCs w:val="22"/>
          <w:lang w:val="es-ES"/>
        </w:rPr>
        <w:t>la maestra</w:t>
      </w:r>
      <w:r w:rsidRPr="009864E7">
        <w:rPr>
          <w:color w:val="000000" w:themeColor="text1"/>
          <w:sz w:val="22"/>
          <w:szCs w:val="22"/>
          <w:lang w:val="es-ES"/>
        </w:rPr>
        <w:t xml:space="preserve">. </w:t>
      </w:r>
      <w:r w:rsidR="006B572A" w:rsidRPr="009864E7">
        <w:rPr>
          <w:color w:val="000000" w:themeColor="text1"/>
          <w:sz w:val="22"/>
          <w:szCs w:val="22"/>
          <w:lang w:val="es-ES"/>
        </w:rPr>
        <w:t>Con relación a</w:t>
      </w:r>
      <w:r w:rsidRPr="009864E7">
        <w:rPr>
          <w:color w:val="000000" w:themeColor="text1"/>
          <w:sz w:val="22"/>
          <w:szCs w:val="22"/>
          <w:lang w:val="es-ES"/>
        </w:rPr>
        <w:t xml:space="preserve"> la enseñanza del contenido del juego se puede señalar 123 unidades de registro (</w:t>
      </w:r>
      <w:r w:rsidR="006B572A" w:rsidRPr="009864E7">
        <w:rPr>
          <w:color w:val="000000" w:themeColor="text1"/>
          <w:sz w:val="22"/>
          <w:szCs w:val="22"/>
          <w:lang w:val="es-ES"/>
        </w:rPr>
        <w:t>UR) como</w:t>
      </w:r>
      <w:r w:rsidRPr="009864E7">
        <w:rPr>
          <w:color w:val="000000" w:themeColor="text1"/>
          <w:sz w:val="22"/>
          <w:szCs w:val="22"/>
          <w:lang w:val="es-ES"/>
        </w:rPr>
        <w:t xml:space="preserve"> se representan (</w:t>
      </w:r>
      <w:r w:rsidRPr="009864E7">
        <w:rPr>
          <w:i/>
          <w:iCs/>
          <w:color w:val="000000" w:themeColor="text1"/>
          <w:sz w:val="22"/>
          <w:szCs w:val="22"/>
          <w:lang w:val="es-ES"/>
        </w:rPr>
        <w:t>ver tabla 2</w:t>
      </w:r>
      <w:r w:rsidR="006B572A" w:rsidRPr="009864E7">
        <w:rPr>
          <w:color w:val="000000" w:themeColor="text1"/>
          <w:sz w:val="22"/>
          <w:szCs w:val="22"/>
          <w:lang w:val="es-ES"/>
        </w:rPr>
        <w:t>)</w:t>
      </w:r>
      <w:r w:rsidR="00E20978" w:rsidRPr="009864E7">
        <w:rPr>
          <w:color w:val="000000" w:themeColor="text1"/>
          <w:sz w:val="22"/>
          <w:szCs w:val="22"/>
          <w:lang w:val="es-ES"/>
        </w:rPr>
        <w:t>. P</w:t>
      </w:r>
      <w:r w:rsidR="006B572A" w:rsidRPr="009864E7">
        <w:rPr>
          <w:color w:val="000000" w:themeColor="text1"/>
          <w:sz w:val="22"/>
          <w:szCs w:val="22"/>
          <w:lang w:val="es-ES"/>
        </w:rPr>
        <w:t>ara</w:t>
      </w:r>
      <w:r w:rsidRPr="009864E7">
        <w:rPr>
          <w:color w:val="000000" w:themeColor="text1"/>
          <w:sz w:val="22"/>
          <w:szCs w:val="22"/>
          <w:lang w:val="es-ES"/>
        </w:rPr>
        <w:t xml:space="preserve"> la caracterización de las UR, se tiene como referencia las componentes de Park y Oliver</w:t>
      </w:r>
      <w:r w:rsidR="59D09BC3" w:rsidRPr="009864E7">
        <w:rPr>
          <w:color w:val="000000" w:themeColor="text1"/>
          <w:sz w:val="22"/>
          <w:szCs w:val="22"/>
          <w:lang w:val="es-ES"/>
        </w:rPr>
        <w:t xml:space="preserve"> (</w:t>
      </w:r>
      <w:r w:rsidR="000368FA" w:rsidRPr="009864E7">
        <w:rPr>
          <w:color w:val="000000" w:themeColor="text1"/>
          <w:sz w:val="22"/>
          <w:szCs w:val="22"/>
          <w:lang w:val="es-ES"/>
        </w:rPr>
        <w:t>2008</w:t>
      </w:r>
      <w:r w:rsidR="59D09BC3" w:rsidRPr="009864E7">
        <w:rPr>
          <w:color w:val="000000" w:themeColor="text1"/>
          <w:sz w:val="22"/>
          <w:szCs w:val="22"/>
          <w:lang w:val="es-ES"/>
        </w:rPr>
        <w:t>)</w:t>
      </w:r>
      <w:r w:rsidRPr="009864E7">
        <w:rPr>
          <w:color w:val="000000" w:themeColor="text1"/>
          <w:sz w:val="22"/>
          <w:szCs w:val="22"/>
          <w:lang w:val="es-ES"/>
        </w:rPr>
        <w:t xml:space="preserve">, posibilitando así la </w:t>
      </w:r>
      <w:r w:rsidR="006B572A" w:rsidRPr="009864E7">
        <w:rPr>
          <w:color w:val="000000" w:themeColor="text1"/>
          <w:sz w:val="22"/>
          <w:szCs w:val="22"/>
          <w:lang w:val="es-ES"/>
        </w:rPr>
        <w:t>aproximación a</w:t>
      </w:r>
      <w:r w:rsidRPr="009864E7">
        <w:rPr>
          <w:color w:val="000000" w:themeColor="text1"/>
          <w:sz w:val="22"/>
          <w:szCs w:val="22"/>
          <w:lang w:val="es-ES"/>
        </w:rPr>
        <w:t xml:space="preserve"> la práctica de la maestra, seguidamente se lleva a cabo un análisis que expone la relación entre las mismas.</w:t>
      </w:r>
    </w:p>
    <w:p w14:paraId="67ADAF3D" w14:textId="77777777" w:rsidR="004D5464" w:rsidRPr="009864E7" w:rsidRDefault="004D5464" w:rsidP="00E20978">
      <w:pPr>
        <w:spacing w:line="360" w:lineRule="auto"/>
        <w:rPr>
          <w:b/>
          <w:color w:val="000000"/>
          <w:sz w:val="22"/>
          <w:szCs w:val="22"/>
          <w:lang w:val="es-ES"/>
        </w:rPr>
      </w:pPr>
      <w:r w:rsidRPr="009864E7">
        <w:rPr>
          <w:b/>
          <w:color w:val="000000"/>
          <w:sz w:val="22"/>
          <w:szCs w:val="22"/>
          <w:lang w:val="es-ES"/>
        </w:rPr>
        <w:t>Tabla 2</w:t>
      </w:r>
    </w:p>
    <w:tbl>
      <w:tblPr>
        <w:tblW w:w="8931" w:type="dxa"/>
        <w:tblBorders>
          <w:top w:val="single" w:sz="4" w:space="0" w:color="7F7F7F"/>
          <w:bottom w:val="single" w:sz="4" w:space="0" w:color="7F7F7F"/>
        </w:tblBorders>
        <w:tblLook w:val="04A0" w:firstRow="1" w:lastRow="0" w:firstColumn="1" w:lastColumn="0" w:noHBand="0" w:noVBand="1"/>
      </w:tblPr>
      <w:tblGrid>
        <w:gridCol w:w="2973"/>
        <w:gridCol w:w="2792"/>
        <w:gridCol w:w="3166"/>
      </w:tblGrid>
      <w:tr w:rsidR="00B8323B" w:rsidRPr="009864E7" w14:paraId="6B5D68BE" w14:textId="77777777" w:rsidTr="0008403D">
        <w:trPr>
          <w:trHeight w:val="300"/>
        </w:trPr>
        <w:tc>
          <w:tcPr>
            <w:tcW w:w="2973" w:type="dxa"/>
            <w:tcBorders>
              <w:bottom w:val="single" w:sz="4" w:space="0" w:color="7F7F7F"/>
            </w:tcBorders>
            <w:shd w:val="clear" w:color="auto" w:fill="EAF1DD"/>
            <w:noWrap/>
            <w:hideMark/>
          </w:tcPr>
          <w:p w14:paraId="2A5F797D"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Componente</w:t>
            </w:r>
          </w:p>
        </w:tc>
        <w:tc>
          <w:tcPr>
            <w:tcW w:w="2792" w:type="dxa"/>
            <w:tcBorders>
              <w:bottom w:val="single" w:sz="4" w:space="0" w:color="7F7F7F"/>
            </w:tcBorders>
            <w:shd w:val="clear" w:color="auto" w:fill="EAF1DD"/>
            <w:noWrap/>
            <w:hideMark/>
          </w:tcPr>
          <w:p w14:paraId="39EE378D"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Unidades de Registro (UR)</w:t>
            </w:r>
          </w:p>
        </w:tc>
        <w:tc>
          <w:tcPr>
            <w:tcW w:w="3166" w:type="dxa"/>
            <w:tcBorders>
              <w:bottom w:val="single" w:sz="4" w:space="0" w:color="7F7F7F"/>
            </w:tcBorders>
            <w:shd w:val="clear" w:color="auto" w:fill="EAF1DD"/>
            <w:noWrap/>
            <w:hideMark/>
          </w:tcPr>
          <w:p w14:paraId="6462C093"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w:t>
            </w:r>
          </w:p>
        </w:tc>
      </w:tr>
      <w:tr w:rsidR="00B8323B" w:rsidRPr="009864E7" w14:paraId="21FFEB77" w14:textId="77777777" w:rsidTr="0008403D">
        <w:trPr>
          <w:trHeight w:val="300"/>
        </w:trPr>
        <w:tc>
          <w:tcPr>
            <w:tcW w:w="2973" w:type="dxa"/>
            <w:tcBorders>
              <w:top w:val="single" w:sz="4" w:space="0" w:color="7F7F7F"/>
              <w:bottom w:val="single" w:sz="4" w:space="0" w:color="7F7F7F"/>
            </w:tcBorders>
            <w:shd w:val="clear" w:color="auto" w:fill="auto"/>
            <w:noWrap/>
            <w:hideMark/>
          </w:tcPr>
          <w:p w14:paraId="475BFFB9"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OE</w:t>
            </w:r>
          </w:p>
        </w:tc>
        <w:tc>
          <w:tcPr>
            <w:tcW w:w="2792" w:type="dxa"/>
            <w:tcBorders>
              <w:top w:val="single" w:sz="4" w:space="0" w:color="7F7F7F"/>
              <w:bottom w:val="single" w:sz="4" w:space="0" w:color="7F7F7F"/>
            </w:tcBorders>
            <w:shd w:val="clear" w:color="auto" w:fill="auto"/>
            <w:noWrap/>
            <w:hideMark/>
          </w:tcPr>
          <w:p w14:paraId="245D991A"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41</w:t>
            </w:r>
          </w:p>
        </w:tc>
        <w:tc>
          <w:tcPr>
            <w:tcW w:w="3166" w:type="dxa"/>
            <w:tcBorders>
              <w:top w:val="single" w:sz="4" w:space="0" w:color="7F7F7F"/>
              <w:bottom w:val="single" w:sz="4" w:space="0" w:color="7F7F7F"/>
            </w:tcBorders>
            <w:shd w:val="clear" w:color="auto" w:fill="auto"/>
            <w:noWrap/>
            <w:hideMark/>
          </w:tcPr>
          <w:p w14:paraId="58FAD710"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33%</w:t>
            </w:r>
          </w:p>
        </w:tc>
      </w:tr>
      <w:tr w:rsidR="00B8323B" w:rsidRPr="009864E7" w14:paraId="06FE30E2" w14:textId="77777777" w:rsidTr="0008403D">
        <w:trPr>
          <w:trHeight w:val="300"/>
        </w:trPr>
        <w:tc>
          <w:tcPr>
            <w:tcW w:w="2973" w:type="dxa"/>
            <w:shd w:val="clear" w:color="auto" w:fill="auto"/>
            <w:noWrap/>
            <w:hideMark/>
          </w:tcPr>
          <w:p w14:paraId="392F5BFF"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lastRenderedPageBreak/>
              <w:t>CCE</w:t>
            </w:r>
          </w:p>
        </w:tc>
        <w:tc>
          <w:tcPr>
            <w:tcW w:w="2792" w:type="dxa"/>
            <w:shd w:val="clear" w:color="auto" w:fill="auto"/>
            <w:noWrap/>
            <w:hideMark/>
          </w:tcPr>
          <w:p w14:paraId="1D8EB8EE"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24</w:t>
            </w:r>
          </w:p>
        </w:tc>
        <w:tc>
          <w:tcPr>
            <w:tcW w:w="3166" w:type="dxa"/>
            <w:shd w:val="clear" w:color="auto" w:fill="auto"/>
            <w:noWrap/>
            <w:hideMark/>
          </w:tcPr>
          <w:p w14:paraId="17DCED26"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20%</w:t>
            </w:r>
          </w:p>
        </w:tc>
      </w:tr>
      <w:tr w:rsidR="00B8323B" w:rsidRPr="009864E7" w14:paraId="163A71C8" w14:textId="77777777" w:rsidTr="0008403D">
        <w:trPr>
          <w:trHeight w:val="300"/>
        </w:trPr>
        <w:tc>
          <w:tcPr>
            <w:tcW w:w="2973" w:type="dxa"/>
            <w:tcBorders>
              <w:top w:val="single" w:sz="4" w:space="0" w:color="7F7F7F"/>
              <w:bottom w:val="single" w:sz="4" w:space="0" w:color="7F7F7F"/>
            </w:tcBorders>
            <w:shd w:val="clear" w:color="auto" w:fill="auto"/>
            <w:noWrap/>
            <w:hideMark/>
          </w:tcPr>
          <w:p w14:paraId="2F9371BA"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CC</w:t>
            </w:r>
          </w:p>
        </w:tc>
        <w:tc>
          <w:tcPr>
            <w:tcW w:w="2792" w:type="dxa"/>
            <w:tcBorders>
              <w:top w:val="single" w:sz="4" w:space="0" w:color="7F7F7F"/>
              <w:bottom w:val="single" w:sz="4" w:space="0" w:color="7F7F7F"/>
            </w:tcBorders>
            <w:shd w:val="clear" w:color="auto" w:fill="auto"/>
            <w:noWrap/>
            <w:hideMark/>
          </w:tcPr>
          <w:p w14:paraId="75697EEC"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7</w:t>
            </w:r>
          </w:p>
        </w:tc>
        <w:tc>
          <w:tcPr>
            <w:tcW w:w="3166" w:type="dxa"/>
            <w:tcBorders>
              <w:top w:val="single" w:sz="4" w:space="0" w:color="7F7F7F"/>
              <w:bottom w:val="single" w:sz="4" w:space="0" w:color="7F7F7F"/>
            </w:tcBorders>
            <w:shd w:val="clear" w:color="auto" w:fill="auto"/>
            <w:noWrap/>
            <w:hideMark/>
          </w:tcPr>
          <w:p w14:paraId="31E91FA6"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6%</w:t>
            </w:r>
          </w:p>
        </w:tc>
      </w:tr>
      <w:tr w:rsidR="00B8323B" w:rsidRPr="009864E7" w14:paraId="3C1CF42A" w14:textId="77777777" w:rsidTr="0008403D">
        <w:trPr>
          <w:trHeight w:val="300"/>
        </w:trPr>
        <w:tc>
          <w:tcPr>
            <w:tcW w:w="2973" w:type="dxa"/>
            <w:shd w:val="clear" w:color="auto" w:fill="auto"/>
            <w:noWrap/>
            <w:hideMark/>
          </w:tcPr>
          <w:p w14:paraId="33B80983"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E</w:t>
            </w:r>
          </w:p>
        </w:tc>
        <w:tc>
          <w:tcPr>
            <w:tcW w:w="2792" w:type="dxa"/>
            <w:shd w:val="clear" w:color="auto" w:fill="auto"/>
            <w:noWrap/>
            <w:hideMark/>
          </w:tcPr>
          <w:p w14:paraId="3D5C510C"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35</w:t>
            </w:r>
          </w:p>
        </w:tc>
        <w:tc>
          <w:tcPr>
            <w:tcW w:w="3166" w:type="dxa"/>
            <w:shd w:val="clear" w:color="auto" w:fill="auto"/>
            <w:noWrap/>
            <w:hideMark/>
          </w:tcPr>
          <w:p w14:paraId="4AF49237"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28%</w:t>
            </w:r>
          </w:p>
        </w:tc>
      </w:tr>
      <w:tr w:rsidR="00B8323B" w:rsidRPr="009864E7" w14:paraId="4B6A7E3A" w14:textId="77777777" w:rsidTr="0008403D">
        <w:trPr>
          <w:trHeight w:val="300"/>
        </w:trPr>
        <w:tc>
          <w:tcPr>
            <w:tcW w:w="2973" w:type="dxa"/>
            <w:tcBorders>
              <w:top w:val="single" w:sz="4" w:space="0" w:color="7F7F7F"/>
              <w:bottom w:val="single" w:sz="4" w:space="0" w:color="7F7F7F"/>
            </w:tcBorders>
            <w:shd w:val="clear" w:color="auto" w:fill="auto"/>
            <w:noWrap/>
            <w:hideMark/>
          </w:tcPr>
          <w:p w14:paraId="2ED33E02"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CE</w:t>
            </w:r>
          </w:p>
        </w:tc>
        <w:tc>
          <w:tcPr>
            <w:tcW w:w="2792" w:type="dxa"/>
            <w:tcBorders>
              <w:top w:val="single" w:sz="4" w:space="0" w:color="7F7F7F"/>
              <w:bottom w:val="single" w:sz="4" w:space="0" w:color="7F7F7F"/>
            </w:tcBorders>
            <w:shd w:val="clear" w:color="auto" w:fill="auto"/>
            <w:noWrap/>
            <w:hideMark/>
          </w:tcPr>
          <w:p w14:paraId="29B4EA11"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6</w:t>
            </w:r>
          </w:p>
        </w:tc>
        <w:tc>
          <w:tcPr>
            <w:tcW w:w="3166" w:type="dxa"/>
            <w:tcBorders>
              <w:top w:val="single" w:sz="4" w:space="0" w:color="7F7F7F"/>
              <w:bottom w:val="single" w:sz="4" w:space="0" w:color="7F7F7F"/>
            </w:tcBorders>
            <w:shd w:val="clear" w:color="auto" w:fill="auto"/>
            <w:noWrap/>
            <w:hideMark/>
          </w:tcPr>
          <w:p w14:paraId="598B85BA"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5%</w:t>
            </w:r>
          </w:p>
        </w:tc>
      </w:tr>
      <w:tr w:rsidR="00B8323B" w:rsidRPr="009864E7" w14:paraId="6EE4EDF8" w14:textId="77777777" w:rsidTr="0008403D">
        <w:trPr>
          <w:trHeight w:val="300"/>
        </w:trPr>
        <w:tc>
          <w:tcPr>
            <w:tcW w:w="2973" w:type="dxa"/>
            <w:shd w:val="clear" w:color="auto" w:fill="auto"/>
            <w:noWrap/>
            <w:hideMark/>
          </w:tcPr>
          <w:p w14:paraId="43857ED1"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EP</w:t>
            </w:r>
          </w:p>
        </w:tc>
        <w:tc>
          <w:tcPr>
            <w:tcW w:w="2792" w:type="dxa"/>
            <w:shd w:val="clear" w:color="auto" w:fill="auto"/>
            <w:noWrap/>
            <w:hideMark/>
          </w:tcPr>
          <w:p w14:paraId="5D369756"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10</w:t>
            </w:r>
          </w:p>
        </w:tc>
        <w:tc>
          <w:tcPr>
            <w:tcW w:w="3166" w:type="dxa"/>
            <w:shd w:val="clear" w:color="auto" w:fill="auto"/>
            <w:noWrap/>
            <w:hideMark/>
          </w:tcPr>
          <w:p w14:paraId="5579621B" w14:textId="77777777" w:rsidR="004D5464" w:rsidRPr="009864E7" w:rsidRDefault="004D5464" w:rsidP="00E20978">
            <w:pPr>
              <w:spacing w:line="360" w:lineRule="auto"/>
              <w:rPr>
                <w:color w:val="000000"/>
                <w:sz w:val="22"/>
                <w:szCs w:val="22"/>
                <w:lang w:eastAsia="es-MX"/>
              </w:rPr>
            </w:pPr>
            <w:r w:rsidRPr="009864E7">
              <w:rPr>
                <w:color w:val="000000"/>
                <w:sz w:val="22"/>
                <w:szCs w:val="22"/>
                <w:lang w:eastAsia="es-MX"/>
              </w:rPr>
              <w:t>8%</w:t>
            </w:r>
          </w:p>
        </w:tc>
      </w:tr>
      <w:tr w:rsidR="00B8323B" w:rsidRPr="009864E7" w14:paraId="02B89555" w14:textId="77777777" w:rsidTr="0008403D">
        <w:trPr>
          <w:trHeight w:val="300"/>
        </w:trPr>
        <w:tc>
          <w:tcPr>
            <w:tcW w:w="2973" w:type="dxa"/>
            <w:tcBorders>
              <w:top w:val="single" w:sz="4" w:space="0" w:color="7F7F7F"/>
              <w:bottom w:val="single" w:sz="4" w:space="0" w:color="7F7F7F"/>
            </w:tcBorders>
            <w:shd w:val="clear" w:color="auto" w:fill="auto"/>
            <w:noWrap/>
            <w:hideMark/>
          </w:tcPr>
          <w:p w14:paraId="46FE0C09" w14:textId="77777777" w:rsidR="004D5464" w:rsidRPr="009864E7" w:rsidRDefault="004D5464" w:rsidP="00E20978">
            <w:pPr>
              <w:spacing w:line="360" w:lineRule="auto"/>
              <w:rPr>
                <w:b/>
                <w:bCs/>
                <w:color w:val="000000"/>
                <w:sz w:val="22"/>
                <w:szCs w:val="22"/>
                <w:lang w:eastAsia="es-MX"/>
              </w:rPr>
            </w:pPr>
            <w:r w:rsidRPr="009864E7">
              <w:rPr>
                <w:b/>
                <w:bCs/>
                <w:color w:val="000000"/>
                <w:sz w:val="22"/>
                <w:szCs w:val="22"/>
                <w:lang w:eastAsia="es-MX"/>
              </w:rPr>
              <w:t>Total</w:t>
            </w:r>
          </w:p>
        </w:tc>
        <w:tc>
          <w:tcPr>
            <w:tcW w:w="2792" w:type="dxa"/>
            <w:tcBorders>
              <w:top w:val="single" w:sz="4" w:space="0" w:color="7F7F7F"/>
              <w:bottom w:val="single" w:sz="4" w:space="0" w:color="7F7F7F"/>
            </w:tcBorders>
            <w:shd w:val="clear" w:color="auto" w:fill="auto"/>
            <w:noWrap/>
            <w:hideMark/>
          </w:tcPr>
          <w:p w14:paraId="19FCCF4E" w14:textId="77777777" w:rsidR="004D5464" w:rsidRPr="009864E7" w:rsidRDefault="004D5464" w:rsidP="00E20978">
            <w:pPr>
              <w:spacing w:line="360" w:lineRule="auto"/>
              <w:rPr>
                <w:b/>
                <w:color w:val="000000"/>
                <w:sz w:val="22"/>
                <w:szCs w:val="22"/>
                <w:lang w:eastAsia="es-MX"/>
              </w:rPr>
            </w:pPr>
            <w:r w:rsidRPr="009864E7">
              <w:rPr>
                <w:b/>
                <w:color w:val="000000"/>
                <w:sz w:val="22"/>
                <w:szCs w:val="22"/>
                <w:lang w:eastAsia="es-MX"/>
              </w:rPr>
              <w:t>123</w:t>
            </w:r>
          </w:p>
        </w:tc>
        <w:tc>
          <w:tcPr>
            <w:tcW w:w="3166" w:type="dxa"/>
            <w:tcBorders>
              <w:top w:val="single" w:sz="4" w:space="0" w:color="7F7F7F"/>
              <w:bottom w:val="single" w:sz="4" w:space="0" w:color="7F7F7F"/>
            </w:tcBorders>
            <w:shd w:val="clear" w:color="auto" w:fill="auto"/>
            <w:noWrap/>
            <w:hideMark/>
          </w:tcPr>
          <w:p w14:paraId="135237C8" w14:textId="77777777" w:rsidR="004D5464" w:rsidRPr="009864E7" w:rsidRDefault="004D5464" w:rsidP="00E20978">
            <w:pPr>
              <w:spacing w:line="360" w:lineRule="auto"/>
              <w:rPr>
                <w:b/>
                <w:color w:val="000000"/>
                <w:sz w:val="22"/>
                <w:szCs w:val="22"/>
                <w:lang w:eastAsia="es-MX"/>
              </w:rPr>
            </w:pPr>
            <w:r w:rsidRPr="009864E7">
              <w:rPr>
                <w:b/>
                <w:color w:val="000000"/>
                <w:sz w:val="22"/>
                <w:szCs w:val="22"/>
                <w:lang w:eastAsia="es-MX"/>
              </w:rPr>
              <w:t>100%</w:t>
            </w:r>
          </w:p>
        </w:tc>
      </w:tr>
    </w:tbl>
    <w:p w14:paraId="1809CD3E" w14:textId="77777777" w:rsidR="004D5464" w:rsidRPr="009864E7" w:rsidRDefault="004D5464" w:rsidP="00E20978">
      <w:pPr>
        <w:spacing w:line="360" w:lineRule="auto"/>
        <w:rPr>
          <w:color w:val="000000"/>
          <w:sz w:val="22"/>
          <w:szCs w:val="22"/>
          <w:lang w:val="es-ES"/>
        </w:rPr>
      </w:pPr>
      <w:r w:rsidRPr="009864E7">
        <w:rPr>
          <w:i/>
          <w:color w:val="000000"/>
          <w:sz w:val="22"/>
          <w:szCs w:val="22"/>
          <w:lang w:val="es-ES"/>
        </w:rPr>
        <w:t>Nota.</w:t>
      </w:r>
      <w:r w:rsidRPr="009864E7">
        <w:rPr>
          <w:color w:val="000000"/>
          <w:sz w:val="22"/>
          <w:szCs w:val="22"/>
          <w:lang w:val="es-ES"/>
        </w:rPr>
        <w:t xml:space="preserve"> Unidades de Registro y sus porcentajes. Fuente aporte del autor, 2023</w:t>
      </w:r>
    </w:p>
    <w:p w14:paraId="53128261" w14:textId="77777777" w:rsidR="00B8323B" w:rsidRPr="009864E7" w:rsidRDefault="00B8323B" w:rsidP="00E20978">
      <w:pPr>
        <w:spacing w:line="360" w:lineRule="auto"/>
        <w:ind w:firstLine="709"/>
        <w:rPr>
          <w:color w:val="000000"/>
          <w:sz w:val="22"/>
          <w:szCs w:val="22"/>
          <w:lang w:val="es-ES"/>
        </w:rPr>
      </w:pPr>
    </w:p>
    <w:p w14:paraId="6345A07D" w14:textId="527156D2" w:rsidR="004D5464" w:rsidRPr="009864E7" w:rsidRDefault="004D5464" w:rsidP="00E20978">
      <w:pPr>
        <w:spacing w:line="360" w:lineRule="auto"/>
        <w:ind w:firstLine="709"/>
        <w:rPr>
          <w:color w:val="000000"/>
          <w:sz w:val="22"/>
          <w:szCs w:val="22"/>
          <w:lang w:val="es-ES"/>
        </w:rPr>
      </w:pPr>
      <w:r w:rsidRPr="009864E7">
        <w:rPr>
          <w:color w:val="000000" w:themeColor="text1"/>
          <w:sz w:val="22"/>
          <w:szCs w:val="22"/>
          <w:lang w:val="es-ES"/>
        </w:rPr>
        <w:t>A continuación</w:t>
      </w:r>
      <w:r w:rsidR="5D92F3AE" w:rsidRPr="009864E7">
        <w:rPr>
          <w:color w:val="000000" w:themeColor="text1"/>
          <w:sz w:val="22"/>
          <w:szCs w:val="22"/>
          <w:lang w:val="es-ES"/>
        </w:rPr>
        <w:t>,</w:t>
      </w:r>
      <w:r w:rsidRPr="009864E7">
        <w:rPr>
          <w:color w:val="000000" w:themeColor="text1"/>
          <w:sz w:val="22"/>
          <w:szCs w:val="22"/>
          <w:lang w:val="es-ES"/>
        </w:rPr>
        <w:t xml:space="preserve"> se presenta el primer análisis de las componentes, el cual está relacionado con la acción de la maestra. </w:t>
      </w:r>
    </w:p>
    <w:p w14:paraId="450C55FF" w14:textId="24CE88FE" w:rsidR="004D5464" w:rsidRPr="009864E7" w:rsidRDefault="004D5464" w:rsidP="00E20978">
      <w:pPr>
        <w:spacing w:line="360" w:lineRule="auto"/>
        <w:rPr>
          <w:color w:val="000000"/>
          <w:sz w:val="22"/>
          <w:szCs w:val="22"/>
        </w:rPr>
      </w:pPr>
      <w:r w:rsidRPr="009864E7">
        <w:rPr>
          <w:color w:val="000000"/>
          <w:sz w:val="22"/>
          <w:szCs w:val="22"/>
          <w:lang w:val="es-ES"/>
        </w:rPr>
        <w:t>Los datos representados en la tabla 2 dan cuenta que la componente Conocimiento de Orientaciones para la Enseñanza (OE) es la más representativa entre la práctica de la maestra, con una frecuencia de 41 unidades de registro (UR</w:t>
      </w:r>
      <w:r w:rsidR="006B572A" w:rsidRPr="009864E7">
        <w:rPr>
          <w:color w:val="000000"/>
          <w:sz w:val="22"/>
          <w:szCs w:val="22"/>
          <w:lang w:val="es-ES"/>
        </w:rPr>
        <w:t>), lo</w:t>
      </w:r>
      <w:r w:rsidRPr="009864E7">
        <w:rPr>
          <w:color w:val="000000"/>
          <w:sz w:val="22"/>
          <w:szCs w:val="22"/>
          <w:lang w:val="es-ES"/>
        </w:rPr>
        <w:t xml:space="preserve"> cual equivale a un 33%. Esto quiere decir que la maestra adquiere un conocimiento acerca de los objetivos o propósitos de la enseñanza del juego en la formación de docentes, a lo anterior la maestra  refiere </w:t>
      </w:r>
      <w:r w:rsidRPr="009864E7">
        <w:rPr>
          <w:i/>
          <w:color w:val="000000"/>
          <w:sz w:val="22"/>
          <w:szCs w:val="22"/>
          <w:lang w:val="es-ES"/>
        </w:rPr>
        <w:t xml:space="preserve">“el propósito de formación de este curso, juego lúdica y psicomotricidad es resaltar la función educativa del juego desde la acción psicomotriz” </w:t>
      </w:r>
      <w:r w:rsidRPr="009864E7">
        <w:rPr>
          <w:color w:val="000000"/>
          <w:sz w:val="22"/>
          <w:szCs w:val="22"/>
          <w:lang w:val="es-ES"/>
        </w:rPr>
        <w:t xml:space="preserve">sin embargo vale la pena mencionar que el juego no siempre se origina desde la acción psicomotriz sino que se desarrolla en </w:t>
      </w:r>
      <w:r w:rsidRPr="009864E7">
        <w:rPr>
          <w:bCs/>
          <w:color w:val="000000"/>
          <w:sz w:val="22"/>
          <w:szCs w:val="22"/>
          <w:lang w:eastAsia="es-CO"/>
        </w:rPr>
        <w:t xml:space="preserve">diferentes perspectivas y escenarios, </w:t>
      </w:r>
      <w:r w:rsidRPr="009864E7">
        <w:rPr>
          <w:color w:val="000000"/>
          <w:sz w:val="22"/>
          <w:szCs w:val="22"/>
          <w:lang w:val="es-ES"/>
        </w:rPr>
        <w:t xml:space="preserve">Sarlé (2006) por ejemplo  </w:t>
      </w:r>
      <w:r w:rsidRPr="009864E7">
        <w:rPr>
          <w:color w:val="000000"/>
          <w:sz w:val="22"/>
          <w:szCs w:val="22"/>
        </w:rPr>
        <w:t>refiere que el juego como expresión del mundo cultural del niño y la creación de significado, trasciende en la importancia que ocupa la enseñanza a la hora de ampliar la experiencia del niño y hacer posible su desarrollo y aprendizaje.</w:t>
      </w:r>
    </w:p>
    <w:p w14:paraId="036BE505" w14:textId="77777777" w:rsidR="004D5464" w:rsidRPr="009864E7" w:rsidRDefault="004D5464" w:rsidP="00E20978">
      <w:pPr>
        <w:spacing w:line="360" w:lineRule="auto"/>
        <w:rPr>
          <w:color w:val="000000"/>
          <w:sz w:val="22"/>
          <w:szCs w:val="22"/>
        </w:rPr>
      </w:pPr>
      <w:r w:rsidRPr="009864E7">
        <w:rPr>
          <w:bCs/>
          <w:color w:val="000000"/>
          <w:sz w:val="22"/>
          <w:szCs w:val="22"/>
          <w:lang w:eastAsia="es-CO"/>
        </w:rPr>
        <w:t>Se retoma otro fragmento de la maestra quien refiere “</w:t>
      </w:r>
      <w:r w:rsidRPr="009864E7">
        <w:rPr>
          <w:i/>
          <w:color w:val="000000"/>
          <w:sz w:val="22"/>
          <w:szCs w:val="22"/>
          <w:lang w:val="es-ES"/>
        </w:rPr>
        <w:t>por su parte Patricia Sarlé quien es otra docente que ha trabajado el juego menciona que el juego es una actividad mental y física</w:t>
      </w:r>
      <w:r w:rsidRPr="009864E7">
        <w:rPr>
          <w:bCs/>
          <w:i/>
          <w:color w:val="000000"/>
          <w:sz w:val="22"/>
          <w:szCs w:val="22"/>
          <w:lang w:eastAsia="es-CO"/>
        </w:rPr>
        <w:t xml:space="preserve">” </w:t>
      </w:r>
      <w:r w:rsidRPr="009864E7">
        <w:rPr>
          <w:bCs/>
          <w:color w:val="000000"/>
          <w:sz w:val="22"/>
          <w:szCs w:val="22"/>
          <w:lang w:eastAsia="es-CO"/>
        </w:rPr>
        <w:t xml:space="preserve">lo anterior permite comprender que la maestra recurre al campo conceptual y teórico para posibilitar el aprendizaje del juego en las docentes en formación, logrando hacer más comprensible lo que enseña. </w:t>
      </w:r>
    </w:p>
    <w:p w14:paraId="01DBB5D3" w14:textId="039107B4" w:rsidR="004D5464" w:rsidRPr="009864E7" w:rsidRDefault="00553F9F" w:rsidP="00E20978">
      <w:pPr>
        <w:spacing w:line="360" w:lineRule="auto"/>
        <w:ind w:firstLine="709"/>
        <w:rPr>
          <w:b/>
          <w:bCs/>
          <w:i/>
          <w:iCs/>
          <w:color w:val="000000"/>
          <w:sz w:val="22"/>
          <w:szCs w:val="22"/>
        </w:rPr>
      </w:pPr>
      <w:r w:rsidRPr="009864E7">
        <w:rPr>
          <w:color w:val="000000" w:themeColor="text1"/>
          <w:sz w:val="22"/>
          <w:szCs w:val="22"/>
          <w:lang w:val="es-ES"/>
        </w:rPr>
        <w:t xml:space="preserve">De igual manera, </w:t>
      </w:r>
      <w:r w:rsidR="004D5464" w:rsidRPr="009864E7">
        <w:rPr>
          <w:color w:val="000000" w:themeColor="text1"/>
          <w:sz w:val="22"/>
          <w:szCs w:val="22"/>
          <w:lang w:val="es-ES"/>
        </w:rPr>
        <w:t xml:space="preserve">se logra evidenciar que la maestra, con el ánimo de dar cumplimiento al propósito de formación del curso, fortalece sus conocimientos desde un campo conceptual y teórico para trabajar la definición de juego y para ello recurre a varios autores quienes desde la edad antigua han trabajado el juego por ejemplo  Huizinga </w:t>
      </w:r>
      <w:r w:rsidR="004D5464" w:rsidRPr="009864E7">
        <w:rPr>
          <w:color w:val="000000" w:themeColor="text1"/>
          <w:sz w:val="22"/>
          <w:szCs w:val="22"/>
          <w:lang w:eastAsia="es-CO"/>
        </w:rPr>
        <w:t>(1987) y Caillois (1967)</w:t>
      </w:r>
      <w:r w:rsidR="004D5464" w:rsidRPr="009864E7">
        <w:rPr>
          <w:color w:val="000000" w:themeColor="text1"/>
          <w:sz w:val="22"/>
          <w:szCs w:val="22"/>
          <w:lang w:val="es-ES"/>
        </w:rPr>
        <w:t xml:space="preserve"> de igual manera se logra observar que la maestra propicia espacios de construcción con los estudiantes, incentivándolos a indagar desde diferentes perspectivas los conceptos y teorías que existen alrededor del juego,  para de esta manera comprender su génesis, para ello la maestra refiere </w:t>
      </w:r>
      <w:r w:rsidR="004D5464" w:rsidRPr="009864E7">
        <w:rPr>
          <w:i/>
          <w:iCs/>
          <w:color w:val="000000" w:themeColor="text1"/>
          <w:sz w:val="22"/>
          <w:szCs w:val="22"/>
          <w:lang w:val="es-ES"/>
        </w:rPr>
        <w:t xml:space="preserve">“ como ustedes ya habían trabajado una parte de la actividad inicial, que tenía que ver con la </w:t>
      </w:r>
      <w:r w:rsidR="004D5464" w:rsidRPr="009864E7">
        <w:rPr>
          <w:i/>
          <w:iCs/>
          <w:color w:val="000000" w:themeColor="text1"/>
          <w:sz w:val="22"/>
          <w:szCs w:val="22"/>
          <w:lang w:val="es-ES"/>
        </w:rPr>
        <w:lastRenderedPageBreak/>
        <w:t xml:space="preserve">parte histórica del juego entonces hoy vamos a retomar esa parte” </w:t>
      </w:r>
      <w:r w:rsidR="004D5464" w:rsidRPr="009864E7">
        <w:rPr>
          <w:color w:val="000000" w:themeColor="text1"/>
          <w:sz w:val="22"/>
          <w:szCs w:val="22"/>
          <w:lang w:val="es-ES"/>
        </w:rPr>
        <w:t>en la perspectiva socio histórica</w:t>
      </w:r>
      <w:r w:rsidR="004D5464" w:rsidRPr="009864E7">
        <w:rPr>
          <w:i/>
          <w:iCs/>
          <w:color w:val="000000" w:themeColor="text1"/>
          <w:sz w:val="22"/>
          <w:szCs w:val="22"/>
          <w:lang w:val="es-ES"/>
        </w:rPr>
        <w:t xml:space="preserve"> </w:t>
      </w:r>
      <w:r w:rsidR="004D5464" w:rsidRPr="009864E7">
        <w:rPr>
          <w:color w:val="000000" w:themeColor="text1"/>
          <w:sz w:val="22"/>
          <w:szCs w:val="22"/>
          <w:lang w:val="es-ES"/>
        </w:rPr>
        <w:t xml:space="preserve">se retoma a </w:t>
      </w:r>
      <w:r w:rsidR="004D5464" w:rsidRPr="009864E7">
        <w:rPr>
          <w:color w:val="000000" w:themeColor="text1"/>
          <w:sz w:val="22"/>
          <w:szCs w:val="22"/>
        </w:rPr>
        <w:t>Huizinga (1972)</w:t>
      </w:r>
      <w:r w:rsidR="004D5464" w:rsidRPr="009864E7">
        <w:rPr>
          <w:b/>
          <w:bCs/>
          <w:i/>
          <w:iCs/>
          <w:color w:val="000000" w:themeColor="text1"/>
          <w:sz w:val="22"/>
          <w:szCs w:val="22"/>
        </w:rPr>
        <w:t xml:space="preserve"> </w:t>
      </w:r>
      <w:r w:rsidR="004D5464" w:rsidRPr="009864E7">
        <w:rPr>
          <w:color w:val="000000" w:themeColor="text1"/>
          <w:sz w:val="22"/>
          <w:szCs w:val="22"/>
        </w:rPr>
        <w:t>quien menciona que el juego es  una cimentación cultural “La cultura no comienza como juego ni se origina del juego, sino que es, más bien,  juego” (p.101)</w:t>
      </w:r>
    </w:p>
    <w:p w14:paraId="1A8FB37E" w14:textId="1404E172" w:rsidR="004D5464" w:rsidRPr="009864E7" w:rsidRDefault="00553F9F" w:rsidP="00E20978">
      <w:pPr>
        <w:spacing w:line="360" w:lineRule="auto"/>
        <w:ind w:firstLine="709"/>
        <w:rPr>
          <w:color w:val="000000"/>
          <w:sz w:val="22"/>
          <w:szCs w:val="22"/>
        </w:rPr>
      </w:pPr>
      <w:r w:rsidRPr="009864E7">
        <w:rPr>
          <w:color w:val="000000" w:themeColor="text1"/>
          <w:sz w:val="22"/>
          <w:szCs w:val="22"/>
          <w:lang w:val="es-ES"/>
        </w:rPr>
        <w:t>No obstante,</w:t>
      </w:r>
      <w:r w:rsidR="004D5464" w:rsidRPr="009864E7">
        <w:rPr>
          <w:color w:val="000000" w:themeColor="text1"/>
          <w:sz w:val="22"/>
          <w:szCs w:val="22"/>
          <w:lang w:val="es-ES"/>
        </w:rPr>
        <w:t xml:space="preserve"> dentro del conocimiento de orientaciones para la enseñanza (OE), encontramos que la maestra en su discurso refiere</w:t>
      </w:r>
      <w:r w:rsidR="004D5464" w:rsidRPr="009864E7">
        <w:rPr>
          <w:b/>
          <w:bCs/>
          <w:color w:val="000000" w:themeColor="text1"/>
          <w:sz w:val="22"/>
          <w:szCs w:val="22"/>
          <w:lang w:val="es-ES"/>
        </w:rPr>
        <w:t xml:space="preserve"> “</w:t>
      </w:r>
      <w:r w:rsidR="004D5464" w:rsidRPr="009864E7">
        <w:rPr>
          <w:color w:val="000000" w:themeColor="text1"/>
          <w:sz w:val="22"/>
          <w:szCs w:val="22"/>
          <w:lang w:val="es-ES"/>
        </w:rPr>
        <w:t xml:space="preserve"> </w:t>
      </w:r>
      <w:r w:rsidR="004D5464" w:rsidRPr="009864E7">
        <w:rPr>
          <w:i/>
          <w:iCs/>
          <w:color w:val="000000" w:themeColor="text1"/>
          <w:sz w:val="22"/>
          <w:szCs w:val="22"/>
          <w:lang w:val="es-ES"/>
        </w:rPr>
        <w:t>Imma Marín quien es una docente Española, ella dice que no existe aprendizaje sin juego, es decir no hay otra forma de aprender</w:t>
      </w:r>
      <w:r w:rsidR="004D5464" w:rsidRPr="009864E7">
        <w:rPr>
          <w:b/>
          <w:bCs/>
          <w:color w:val="000000" w:themeColor="text1"/>
          <w:sz w:val="22"/>
          <w:szCs w:val="22"/>
          <w:lang w:val="es-ES"/>
        </w:rPr>
        <w:t xml:space="preserve">” </w:t>
      </w:r>
      <w:r w:rsidR="004D5464" w:rsidRPr="009864E7">
        <w:rPr>
          <w:color w:val="000000" w:themeColor="text1"/>
          <w:sz w:val="22"/>
          <w:szCs w:val="22"/>
          <w:lang w:val="es-ES"/>
        </w:rPr>
        <w:t>dando cuenta del interés de la maestra por llevar al estudiante diferentes posturas o perspectivas sobre el juego, logrando así que este sea visto desde otras miradas, otros escenarios,  lo cual a su vez posibilita el aprendizaje en las docentes en formación</w:t>
      </w:r>
      <w:r w:rsidR="004D5464" w:rsidRPr="009864E7">
        <w:rPr>
          <w:color w:val="000000" w:themeColor="text1"/>
          <w:sz w:val="22"/>
          <w:szCs w:val="22"/>
        </w:rPr>
        <w:t xml:space="preserve">. </w:t>
      </w:r>
    </w:p>
    <w:p w14:paraId="2FD6BE7D" w14:textId="77777777" w:rsidR="004D5464" w:rsidRPr="009864E7" w:rsidRDefault="004D5464" w:rsidP="00E20978">
      <w:pPr>
        <w:spacing w:line="360" w:lineRule="auto"/>
        <w:ind w:firstLine="709"/>
        <w:rPr>
          <w:color w:val="000000"/>
          <w:sz w:val="22"/>
          <w:szCs w:val="22"/>
        </w:rPr>
      </w:pPr>
      <w:r w:rsidRPr="009864E7">
        <w:rPr>
          <w:color w:val="000000"/>
          <w:sz w:val="22"/>
          <w:szCs w:val="22"/>
        </w:rPr>
        <w:t xml:space="preserve">En el componente Conocimiento sobre la comprensión de los estudiantes (CCE) se presenta una frecuencia de 24 </w:t>
      </w:r>
      <w:r w:rsidRPr="009864E7">
        <w:rPr>
          <w:color w:val="000000"/>
          <w:sz w:val="22"/>
          <w:szCs w:val="22"/>
          <w:lang w:val="es-ES"/>
        </w:rPr>
        <w:t>unidades de registro (UR) lo cual equivale a un 20%,  evidenciándose que la maestra dentro de su práctica tiene presente los conocimientos previos de las docentes en formación, desde sus experiencias vividas “</w:t>
      </w:r>
      <w:r w:rsidRPr="009864E7">
        <w:rPr>
          <w:i/>
          <w:color w:val="000000"/>
          <w:sz w:val="22"/>
          <w:szCs w:val="22"/>
          <w:lang w:val="es-ES"/>
        </w:rPr>
        <w:t xml:space="preserve"> recordemos y de pronto ustedes por las películas que han visto, más o menos tienen una idea de cómo allí representaban al niño y representaban esos juegos, entonces encontramos que en la edad antigua, lo que hacían los primeros juguetes y el acercamiento de los niños a los juegos</w:t>
      </w:r>
      <w:r w:rsidRPr="009864E7">
        <w:rPr>
          <w:color w:val="000000"/>
          <w:sz w:val="22"/>
          <w:szCs w:val="22"/>
          <w:lang w:val="es-ES"/>
        </w:rPr>
        <w:t xml:space="preserve">” en relación a lo anterior se puede afirmar que la maestra invita a sus estudiantes a reflexionar en torno a  sus experiencias vividas, teniendo como referencia un campo conceptual y teórico para así comprender el lugar que este ocupa el juego en la enseñanza y el aprendizaje. </w:t>
      </w:r>
    </w:p>
    <w:p w14:paraId="2F21F2AB" w14:textId="4DAA4EEC" w:rsidR="004D5464" w:rsidRPr="009864E7" w:rsidRDefault="004D5464" w:rsidP="00E20978">
      <w:pPr>
        <w:tabs>
          <w:tab w:val="left" w:pos="6946"/>
        </w:tabs>
        <w:spacing w:line="360" w:lineRule="auto"/>
        <w:ind w:firstLine="709"/>
        <w:rPr>
          <w:rFonts w:eastAsia="Calibri"/>
          <w:color w:val="000000"/>
          <w:sz w:val="22"/>
          <w:szCs w:val="22"/>
        </w:rPr>
      </w:pPr>
      <w:r w:rsidRPr="009864E7">
        <w:rPr>
          <w:color w:val="000000"/>
          <w:sz w:val="22"/>
          <w:szCs w:val="22"/>
        </w:rPr>
        <w:t xml:space="preserve">El componente Conocimiento de las Estrategias y representaciones para la Enseñanza (E) tal y como se refiere en la tabla 1se presenta un total de 35 UR lo cual representa un 28%. En el marco de la práctica de la maestra, luego de fundamentar su saber desde los referentes conceptuales y teóricos, recurre </w:t>
      </w:r>
      <w:r w:rsidR="006B572A" w:rsidRPr="009864E7">
        <w:rPr>
          <w:color w:val="000000"/>
          <w:sz w:val="22"/>
          <w:szCs w:val="22"/>
        </w:rPr>
        <w:t>al juego</w:t>
      </w:r>
      <w:r w:rsidRPr="009864E7">
        <w:rPr>
          <w:color w:val="000000"/>
          <w:sz w:val="22"/>
          <w:szCs w:val="22"/>
        </w:rPr>
        <w:t xml:space="preserve"> como estrategia que facilita aún más ese acercamiento de </w:t>
      </w:r>
      <w:r w:rsidR="006B572A" w:rsidRPr="009864E7">
        <w:rPr>
          <w:color w:val="000000"/>
          <w:sz w:val="22"/>
          <w:szCs w:val="22"/>
        </w:rPr>
        <w:t>las docentes</w:t>
      </w:r>
      <w:r w:rsidRPr="009864E7">
        <w:rPr>
          <w:color w:val="000000"/>
          <w:sz w:val="22"/>
          <w:szCs w:val="22"/>
        </w:rPr>
        <w:t xml:space="preserve"> en formación al conocimiento, juegos como el puzle les permiten a las docentes en formación ampliar sus aprendizajes de manera lúdica</w:t>
      </w:r>
      <w:r w:rsidRPr="009864E7">
        <w:rPr>
          <w:i/>
          <w:color w:val="000000"/>
          <w:sz w:val="22"/>
          <w:szCs w:val="22"/>
        </w:rPr>
        <w:t>.</w:t>
      </w:r>
      <w:r w:rsidRPr="009864E7">
        <w:rPr>
          <w:rFonts w:eastAsia="Calibri"/>
          <w:color w:val="000000"/>
          <w:sz w:val="22"/>
          <w:szCs w:val="22"/>
        </w:rPr>
        <w:t xml:space="preserve"> </w:t>
      </w:r>
    </w:p>
    <w:p w14:paraId="4C1F25BC" w14:textId="77777777" w:rsidR="004D5464" w:rsidRPr="009864E7" w:rsidRDefault="004D5464" w:rsidP="00E20978">
      <w:pPr>
        <w:tabs>
          <w:tab w:val="left" w:pos="6946"/>
        </w:tabs>
        <w:spacing w:line="360" w:lineRule="auto"/>
        <w:rPr>
          <w:color w:val="000000"/>
          <w:sz w:val="22"/>
          <w:szCs w:val="22"/>
          <w:lang w:val="es-ES"/>
        </w:rPr>
      </w:pPr>
      <w:r w:rsidRPr="009864E7">
        <w:rPr>
          <w:rFonts w:eastAsia="Calibri"/>
          <w:color w:val="000000"/>
          <w:sz w:val="22"/>
          <w:szCs w:val="22"/>
        </w:rPr>
        <w:t>Se acude a otro fragmento para evidenciar como la maestra luego de abordar el juego desde un sustento conceptual y teórico invita a las docentes en formación a la práctica a través del juego, posibilitando así un aprendizaje lúdico, para ello la maestra alude “</w:t>
      </w:r>
      <w:r w:rsidRPr="009864E7">
        <w:rPr>
          <w:rFonts w:eastAsia="Calibri"/>
          <w:i/>
          <w:color w:val="000000"/>
          <w:sz w:val="22"/>
          <w:szCs w:val="22"/>
        </w:rPr>
        <w:t xml:space="preserve">ahora </w:t>
      </w:r>
      <w:r w:rsidRPr="009864E7">
        <w:rPr>
          <w:i/>
          <w:color w:val="000000"/>
          <w:sz w:val="22"/>
          <w:szCs w:val="22"/>
          <w:lang w:eastAsia="es-MX"/>
        </w:rPr>
        <w:t>vamos hacer un pequeño juego, a medida que vayamos dando respuesta a  preguntas relacionadas con lo visto en la teoría, vamos a ir eliminando a estos marcianitos, entonces la primera pregunta dice: la finalidad de la psicomotricidad es promover prácticas pedagógicas Inclusivas e innovadoras que fortalezcan la labor docente</w:t>
      </w:r>
      <w:r w:rsidRPr="009864E7">
        <w:rPr>
          <w:i/>
          <w:color w:val="000000"/>
          <w:sz w:val="22"/>
          <w:szCs w:val="22"/>
        </w:rPr>
        <w:t>”</w:t>
      </w:r>
      <w:r w:rsidRPr="009864E7">
        <w:rPr>
          <w:rFonts w:eastAsia="Calibri"/>
          <w:color w:val="000000"/>
          <w:sz w:val="22"/>
          <w:szCs w:val="22"/>
        </w:rPr>
        <w:t xml:space="preserve"> </w:t>
      </w:r>
    </w:p>
    <w:p w14:paraId="200D270E" w14:textId="77777777" w:rsidR="004D5464" w:rsidRPr="009864E7" w:rsidRDefault="004D5464" w:rsidP="00E20978">
      <w:pPr>
        <w:spacing w:line="360" w:lineRule="auto"/>
        <w:ind w:firstLine="709"/>
        <w:rPr>
          <w:color w:val="000000"/>
          <w:sz w:val="22"/>
          <w:szCs w:val="22"/>
        </w:rPr>
      </w:pPr>
      <w:r w:rsidRPr="009864E7">
        <w:rPr>
          <w:rFonts w:eastAsia="Calibri"/>
          <w:color w:val="000000"/>
          <w:sz w:val="22"/>
          <w:szCs w:val="22"/>
        </w:rPr>
        <w:lastRenderedPageBreak/>
        <w:t>En el marco del componente Eficacia del profesor con el contexto encontramos un total de 10 UR equivalente al 10%. Dentro de este estudio se destaca la importancia que le asigna la maestra al campo conceptual “</w:t>
      </w:r>
      <w:r w:rsidRPr="009864E7">
        <w:rPr>
          <w:rFonts w:eastAsia="Calibri"/>
          <w:i/>
          <w:color w:val="000000"/>
          <w:sz w:val="22"/>
          <w:szCs w:val="22"/>
        </w:rPr>
        <w:t xml:space="preserve">existen </w:t>
      </w:r>
      <w:r w:rsidRPr="009864E7">
        <w:rPr>
          <w:i/>
          <w:color w:val="000000"/>
          <w:sz w:val="22"/>
          <w:szCs w:val="22"/>
          <w:lang w:val="es-ES"/>
        </w:rPr>
        <w:t>autores, quienes refieren de la importancia del juego como Fratto quien nos habla que el juego se da en los primeros años de vida y que este se origina en la escuela, fuera de ella y es a través del juego que se aprende</w:t>
      </w:r>
      <w:r w:rsidRPr="009864E7">
        <w:rPr>
          <w:rFonts w:eastAsia="Calibri"/>
          <w:color w:val="000000"/>
          <w:sz w:val="22"/>
          <w:szCs w:val="22"/>
        </w:rPr>
        <w:t>”</w:t>
      </w:r>
      <w:r w:rsidRPr="009864E7">
        <w:rPr>
          <w:color w:val="000000"/>
          <w:sz w:val="22"/>
          <w:szCs w:val="22"/>
        </w:rPr>
        <w:t xml:space="preserve"> de allí la eficacia de la maestra quien acude a un sustento conceptual y teórico, con el ánimo de hacer más comprensible lo que enseña. </w:t>
      </w:r>
    </w:p>
    <w:p w14:paraId="3789C46B" w14:textId="439E9351" w:rsidR="004D5464" w:rsidRPr="009864E7" w:rsidRDefault="00553F9F" w:rsidP="00E20978">
      <w:pPr>
        <w:spacing w:line="360" w:lineRule="auto"/>
        <w:ind w:firstLine="709"/>
        <w:rPr>
          <w:color w:val="000000"/>
          <w:sz w:val="22"/>
          <w:szCs w:val="22"/>
        </w:rPr>
      </w:pPr>
      <w:r w:rsidRPr="009864E7">
        <w:rPr>
          <w:color w:val="000000" w:themeColor="text1"/>
          <w:sz w:val="22"/>
          <w:szCs w:val="22"/>
        </w:rPr>
        <w:t>Dado que,</w:t>
      </w:r>
      <w:r w:rsidR="004D5464" w:rsidRPr="009864E7">
        <w:rPr>
          <w:color w:val="000000" w:themeColor="text1"/>
          <w:sz w:val="22"/>
          <w:szCs w:val="22"/>
        </w:rPr>
        <w:t xml:space="preserve"> la maestra con el propósito de afianzar los aprendizajes que las docentes en formación han adquirido gracias al campo conceptual y teórico traslada su interés hacia el juego, para ejemplificar lo anteriormente mencionado la maestra refiere </w:t>
      </w:r>
      <w:r w:rsidR="004D5464" w:rsidRPr="009864E7">
        <w:rPr>
          <w:i/>
          <w:iCs/>
          <w:color w:val="000000" w:themeColor="text1"/>
          <w:sz w:val="22"/>
          <w:szCs w:val="22"/>
        </w:rPr>
        <w:t xml:space="preserve">“bueno vamos hacer en este momento una actividad pequeñita y consiste en una actividad de reflexión que vamos a trabajar por medio de un padlet” </w:t>
      </w:r>
      <w:r w:rsidR="004D5464" w:rsidRPr="009864E7">
        <w:rPr>
          <w:color w:val="000000" w:themeColor="text1"/>
          <w:sz w:val="22"/>
          <w:szCs w:val="22"/>
        </w:rPr>
        <w:t xml:space="preserve">aquí podemos apreciar como la maestra invita a reflexionar a las docentes en formación sobre los conceptos aprendidos por medio de una actividad lúdica.  En otro fragmento la maestra refiere </w:t>
      </w:r>
      <w:r w:rsidR="004D5464" w:rsidRPr="009864E7">
        <w:rPr>
          <w:i/>
          <w:iCs/>
          <w:color w:val="000000" w:themeColor="text1"/>
          <w:sz w:val="22"/>
          <w:szCs w:val="22"/>
        </w:rPr>
        <w:t>“</w:t>
      </w:r>
      <w:r w:rsidR="004D5464" w:rsidRPr="009864E7">
        <w:rPr>
          <w:i/>
          <w:iCs/>
          <w:color w:val="000000" w:themeColor="text1"/>
          <w:sz w:val="22"/>
          <w:szCs w:val="22"/>
          <w:lang w:val="es-ES"/>
        </w:rPr>
        <w:t xml:space="preserve">bueno aquí también tenemos lo que son las etapas del desarrollo de Piaget, en donde vemos como </w:t>
      </w:r>
      <w:r w:rsidR="00B8323B" w:rsidRPr="009864E7">
        <w:rPr>
          <w:i/>
          <w:iCs/>
          <w:color w:val="000000" w:themeColor="text1"/>
          <w:sz w:val="22"/>
          <w:szCs w:val="22"/>
          <w:lang w:val="es-ES"/>
        </w:rPr>
        <w:t>está</w:t>
      </w:r>
      <w:r w:rsidR="004D5464" w:rsidRPr="009864E7">
        <w:rPr>
          <w:i/>
          <w:iCs/>
          <w:color w:val="000000" w:themeColor="text1"/>
          <w:sz w:val="22"/>
          <w:szCs w:val="22"/>
          <w:lang w:val="es-ES"/>
        </w:rPr>
        <w:t xml:space="preserve"> inmerso el juego en estas etapas</w:t>
      </w:r>
      <w:r w:rsidR="004D5464" w:rsidRPr="009864E7">
        <w:rPr>
          <w:color w:val="000000" w:themeColor="text1"/>
          <w:sz w:val="22"/>
          <w:szCs w:val="22"/>
        </w:rPr>
        <w:t>” esto reafirma la eficacia de la maestra en la manera como ella presenta la temática, pero sobre todo como se logra entretejer con el dominio que posee de la misma, es primordial que el maestro adquiera un dominio propio del juego de tal manera que genere en las docentes en formación esa seguridad, haciendo más comprensible el aprendizaje.</w:t>
      </w:r>
    </w:p>
    <w:p w14:paraId="3E6C0186" w14:textId="3DB81263" w:rsidR="004D5464" w:rsidRPr="009864E7" w:rsidRDefault="004D5464" w:rsidP="00E20978">
      <w:pPr>
        <w:spacing w:line="360" w:lineRule="auto"/>
        <w:ind w:firstLine="709"/>
        <w:rPr>
          <w:color w:val="000000"/>
          <w:sz w:val="22"/>
          <w:szCs w:val="22"/>
        </w:rPr>
      </w:pPr>
      <w:r w:rsidRPr="009864E7">
        <w:rPr>
          <w:rFonts w:eastAsia="Calibri"/>
          <w:color w:val="000000"/>
          <w:sz w:val="22"/>
          <w:szCs w:val="22"/>
        </w:rPr>
        <w:t xml:space="preserve">El componente conocimiento del currículo (CC) se registran 7 UR lo cual equivalente al 6%, este </w:t>
      </w:r>
      <w:r w:rsidR="006B572A" w:rsidRPr="009864E7">
        <w:rPr>
          <w:rFonts w:eastAsia="Calibri"/>
          <w:color w:val="000000"/>
          <w:sz w:val="22"/>
          <w:szCs w:val="22"/>
        </w:rPr>
        <w:t>componente le</w:t>
      </w:r>
      <w:r w:rsidRPr="009864E7">
        <w:rPr>
          <w:rFonts w:eastAsia="Calibri"/>
          <w:color w:val="000000"/>
          <w:sz w:val="22"/>
          <w:szCs w:val="22"/>
        </w:rPr>
        <w:t xml:space="preserve"> permite al docente sumir el campo de explicación desde un marco conceptual y legal (Park y Oliver, 2008) </w:t>
      </w:r>
      <w:r w:rsidR="00553F9F" w:rsidRPr="009864E7">
        <w:rPr>
          <w:rFonts w:eastAsia="Calibri"/>
          <w:color w:val="000000"/>
          <w:sz w:val="22"/>
          <w:szCs w:val="22"/>
        </w:rPr>
        <w:t>dicho</w:t>
      </w:r>
      <w:r w:rsidRPr="009864E7">
        <w:rPr>
          <w:rFonts w:eastAsia="Calibri"/>
          <w:color w:val="000000"/>
          <w:sz w:val="22"/>
          <w:szCs w:val="22"/>
        </w:rPr>
        <w:t xml:space="preserve"> componente le permite a la maestra establecer una relación entre la teoría y la práctica del curso. “ </w:t>
      </w:r>
      <w:r w:rsidRPr="009864E7">
        <w:rPr>
          <w:i/>
          <w:color w:val="000000"/>
          <w:sz w:val="22"/>
          <w:szCs w:val="22"/>
          <w:lang w:val="es-ES"/>
        </w:rPr>
        <w:t>nuestro curso juego, lúdica y psicomotricidad, se compone de tres unidades la primera: el juego como instrumento facilitador del aprendizaje, la segunda: principios rectores y educación psicomotriz y la tercera la acción psicomotriz desde el campo lúdico pedagógico</w:t>
      </w:r>
      <w:r w:rsidRPr="009864E7">
        <w:rPr>
          <w:rFonts w:eastAsia="Calibri"/>
          <w:color w:val="000000"/>
          <w:sz w:val="22"/>
          <w:szCs w:val="22"/>
        </w:rPr>
        <w:t xml:space="preserve"> ” lo descrito anteriormente permite revelar que dentro de la práctica de la maestra hay claridad de los contenidos y como estos se relacionan con los conceptos</w:t>
      </w:r>
      <w:r w:rsidR="00553F9F" w:rsidRPr="009864E7">
        <w:rPr>
          <w:rFonts w:eastAsia="Calibri"/>
          <w:color w:val="000000"/>
          <w:sz w:val="22"/>
          <w:szCs w:val="22"/>
        </w:rPr>
        <w:t>, en consonancia</w:t>
      </w:r>
      <w:r w:rsidRPr="009864E7">
        <w:rPr>
          <w:rFonts w:eastAsia="Calibri"/>
          <w:color w:val="000000"/>
          <w:sz w:val="22"/>
          <w:szCs w:val="22"/>
        </w:rPr>
        <w:t xml:space="preserve"> la maestra tiene presente los postulados legales que existen alrededor del juego dentro del proceso de la enseñanza. </w:t>
      </w:r>
    </w:p>
    <w:p w14:paraId="2CDB4A11" w14:textId="77777777" w:rsidR="00B32080" w:rsidRPr="009864E7" w:rsidRDefault="004D5464" w:rsidP="00E20978">
      <w:pPr>
        <w:tabs>
          <w:tab w:val="left" w:pos="6946"/>
        </w:tabs>
        <w:spacing w:line="360" w:lineRule="auto"/>
        <w:ind w:firstLine="709"/>
        <w:rPr>
          <w:rFonts w:eastAsia="Calibri"/>
          <w:color w:val="000000"/>
          <w:sz w:val="22"/>
          <w:szCs w:val="22"/>
        </w:rPr>
      </w:pPr>
      <w:r w:rsidRPr="009864E7">
        <w:rPr>
          <w:rFonts w:eastAsia="Calibri"/>
          <w:color w:val="000000"/>
          <w:sz w:val="22"/>
          <w:szCs w:val="22"/>
        </w:rPr>
        <w:t xml:space="preserve">El último componente hace relación al Conocimiento de la Evaluación (CE) con 6 UR lo cual equivale a un 5% la evaluación en la práctica de la maestra se origina desde estrategias como el  juego, en donde luego de haber abordado la enseñanza del juego desde el campo conceptual y teórico se acude la pregunta dentro del proceso lúdico, allí la maestra valora el saber de las </w:t>
      </w:r>
      <w:r w:rsidRPr="009864E7">
        <w:rPr>
          <w:color w:val="000000"/>
          <w:sz w:val="22"/>
          <w:szCs w:val="22"/>
        </w:rPr>
        <w:t xml:space="preserve">docentes en formación aludiendo </w:t>
      </w:r>
      <w:r w:rsidRPr="009864E7">
        <w:rPr>
          <w:i/>
          <w:color w:val="000000"/>
          <w:sz w:val="22"/>
          <w:szCs w:val="22"/>
        </w:rPr>
        <w:t>“</w:t>
      </w:r>
      <w:r w:rsidRPr="009864E7">
        <w:rPr>
          <w:i/>
          <w:color w:val="000000"/>
          <w:sz w:val="22"/>
          <w:szCs w:val="22"/>
          <w:lang w:val="es-ES"/>
        </w:rPr>
        <w:t xml:space="preserve">entonces vamos a empezar, este es un juego de </w:t>
      </w:r>
      <w:r w:rsidRPr="009864E7">
        <w:rPr>
          <w:i/>
          <w:color w:val="000000"/>
          <w:sz w:val="22"/>
          <w:szCs w:val="22"/>
          <w:lang w:val="es-ES"/>
        </w:rPr>
        <w:lastRenderedPageBreak/>
        <w:t>un puzle, vamos a contestar la respuesta a la pregunta si es falso o verdadero: la primera dice el papel de los maestro en el juego consiste en reglarlo los juegos para que las experiencias de aprendizaje sean más efectivas, eso es falso o verdadero”</w:t>
      </w:r>
      <w:r w:rsidRPr="009864E7">
        <w:rPr>
          <w:rFonts w:eastAsia="Calibri"/>
          <w:color w:val="000000"/>
          <w:sz w:val="22"/>
          <w:szCs w:val="22"/>
        </w:rPr>
        <w:t xml:space="preserve">la pregunta en el marco de la estrategia del juego le permite a la maestra contrarrestar los conocimientos que en la teoría las docentes en formación han adquirido y de esta manera hacer una análisis acerca de los aprendizajes alcanzados. </w:t>
      </w:r>
    </w:p>
    <w:p w14:paraId="12F40E89" w14:textId="77777777" w:rsidR="004D5464" w:rsidRPr="009864E7" w:rsidRDefault="004D5464" w:rsidP="00E20978">
      <w:pPr>
        <w:tabs>
          <w:tab w:val="left" w:pos="6946"/>
        </w:tabs>
        <w:spacing w:line="360" w:lineRule="auto"/>
        <w:ind w:firstLine="709"/>
        <w:rPr>
          <w:color w:val="000000"/>
          <w:sz w:val="22"/>
          <w:szCs w:val="22"/>
          <w:lang w:val="es-ES"/>
        </w:rPr>
      </w:pPr>
      <w:r w:rsidRPr="009864E7">
        <w:rPr>
          <w:rFonts w:eastAsia="Calibri"/>
          <w:color w:val="000000"/>
          <w:sz w:val="22"/>
          <w:szCs w:val="22"/>
        </w:rPr>
        <w:t xml:space="preserve"> </w:t>
      </w:r>
    </w:p>
    <w:p w14:paraId="195F4FFF" w14:textId="6D644E1F" w:rsidR="004D5464" w:rsidRPr="009864E7" w:rsidRDefault="004D5464" w:rsidP="00E20978">
      <w:pPr>
        <w:spacing w:line="360" w:lineRule="auto"/>
        <w:rPr>
          <w:rFonts w:eastAsia="Calibri"/>
          <w:b/>
          <w:color w:val="000000"/>
          <w:sz w:val="22"/>
          <w:szCs w:val="22"/>
        </w:rPr>
      </w:pPr>
      <w:r w:rsidRPr="009864E7">
        <w:rPr>
          <w:rFonts w:eastAsia="Calibri"/>
          <w:b/>
          <w:color w:val="000000"/>
          <w:sz w:val="22"/>
          <w:szCs w:val="22"/>
        </w:rPr>
        <w:t xml:space="preserve">Análisis por relaciones de componentes desde el </w:t>
      </w:r>
      <w:r w:rsidR="006B572A" w:rsidRPr="009864E7">
        <w:rPr>
          <w:rFonts w:eastAsia="Calibri"/>
          <w:b/>
          <w:color w:val="000000"/>
          <w:sz w:val="22"/>
          <w:szCs w:val="22"/>
        </w:rPr>
        <w:t>momento de</w:t>
      </w:r>
      <w:r w:rsidRPr="009864E7">
        <w:rPr>
          <w:rFonts w:eastAsia="Calibri"/>
          <w:b/>
          <w:color w:val="000000"/>
          <w:sz w:val="22"/>
          <w:szCs w:val="22"/>
        </w:rPr>
        <w:t xml:space="preserve"> acción - declarativo</w:t>
      </w:r>
    </w:p>
    <w:p w14:paraId="0F0A54DD" w14:textId="5D99C79C" w:rsidR="004D5464" w:rsidRPr="009864E7" w:rsidRDefault="004D5464" w:rsidP="00E20978">
      <w:pPr>
        <w:spacing w:line="360" w:lineRule="auto"/>
        <w:ind w:firstLine="709"/>
        <w:rPr>
          <w:color w:val="000000"/>
          <w:sz w:val="22"/>
          <w:szCs w:val="22"/>
          <w:lang w:val="es-ES"/>
        </w:rPr>
      </w:pPr>
      <w:r w:rsidRPr="009864E7">
        <w:rPr>
          <w:color w:val="000000" w:themeColor="text1"/>
          <w:sz w:val="22"/>
          <w:szCs w:val="22"/>
          <w:lang w:val="es-ES"/>
        </w:rPr>
        <w:t>A continuación</w:t>
      </w:r>
      <w:r w:rsidR="4146BD2A" w:rsidRPr="009864E7">
        <w:rPr>
          <w:color w:val="000000" w:themeColor="text1"/>
          <w:sz w:val="22"/>
          <w:szCs w:val="22"/>
          <w:lang w:val="es-ES"/>
        </w:rPr>
        <w:t>,</w:t>
      </w:r>
      <w:r w:rsidRPr="009864E7">
        <w:rPr>
          <w:color w:val="000000" w:themeColor="text1"/>
          <w:sz w:val="22"/>
          <w:szCs w:val="22"/>
          <w:lang w:val="es-ES"/>
        </w:rPr>
        <w:t xml:space="preserve"> se presenta la relación existente entre las componentes que fueron analizadas en el marco del primer momento del estudio de caso (véase figura 1) la figura ostenta las interconexiones entre las componentes del modelo de Park y Oliver, estableciendo relación entre componentes del mismo modelo. La relación que presenta mayor número de UR se centra en la categoría CCE y E con un total de 4 UR. Son múltiples las relaciones entre las componentes, estas interacciones que se establecen permiten comprender un saber propio de la maestra en donde el juego transita en su práctica. </w:t>
      </w:r>
      <w:r w:rsidRPr="009864E7">
        <w:rPr>
          <w:b/>
          <w:bCs/>
          <w:color w:val="000000" w:themeColor="text1"/>
          <w:sz w:val="22"/>
          <w:szCs w:val="22"/>
          <w:lang w:val="es-ES"/>
        </w:rPr>
        <w:t xml:space="preserve"> </w:t>
      </w:r>
    </w:p>
    <w:p w14:paraId="032AE485" w14:textId="2A24F30D" w:rsidR="004D5464" w:rsidRPr="009864E7" w:rsidRDefault="004D5464" w:rsidP="00E20978">
      <w:pPr>
        <w:spacing w:line="360" w:lineRule="auto"/>
        <w:ind w:firstLine="709"/>
        <w:rPr>
          <w:color w:val="000000"/>
          <w:sz w:val="22"/>
          <w:szCs w:val="22"/>
          <w:lang w:val="es-ES"/>
        </w:rPr>
      </w:pPr>
      <w:r w:rsidRPr="009864E7">
        <w:rPr>
          <w:b/>
          <w:bCs/>
          <w:color w:val="000000" w:themeColor="text1"/>
          <w:sz w:val="22"/>
          <w:szCs w:val="22"/>
          <w:lang w:val="es-ES"/>
        </w:rPr>
        <w:t xml:space="preserve"> </w:t>
      </w:r>
      <w:r w:rsidRPr="009864E7">
        <w:rPr>
          <w:color w:val="000000" w:themeColor="text1"/>
          <w:sz w:val="22"/>
          <w:szCs w:val="22"/>
          <w:lang w:val="es-ES"/>
        </w:rPr>
        <w:t>Las relaciones que se establecen entre l</w:t>
      </w:r>
      <w:r w:rsidR="00553F9F" w:rsidRPr="009864E7">
        <w:rPr>
          <w:color w:val="000000" w:themeColor="text1"/>
          <w:sz w:val="22"/>
          <w:szCs w:val="22"/>
          <w:lang w:val="es-ES"/>
        </w:rPr>
        <w:t>o</w:t>
      </w:r>
      <w:r w:rsidRPr="009864E7">
        <w:rPr>
          <w:color w:val="000000" w:themeColor="text1"/>
          <w:sz w:val="22"/>
          <w:szCs w:val="22"/>
          <w:lang w:val="es-ES"/>
        </w:rPr>
        <w:t>s componentes CCE y E permiten comprender la relevancia que ocupan est</w:t>
      </w:r>
      <w:r w:rsidR="00553F9F" w:rsidRPr="009864E7">
        <w:rPr>
          <w:color w:val="000000" w:themeColor="text1"/>
          <w:sz w:val="22"/>
          <w:szCs w:val="22"/>
          <w:lang w:val="es-ES"/>
        </w:rPr>
        <w:t>o</w:t>
      </w:r>
      <w:r w:rsidRPr="009864E7">
        <w:rPr>
          <w:color w:val="000000" w:themeColor="text1"/>
          <w:sz w:val="22"/>
          <w:szCs w:val="22"/>
          <w:lang w:val="es-ES"/>
        </w:rPr>
        <w:t xml:space="preserve">s componentes para la maestra,  </w:t>
      </w:r>
      <w:r w:rsidR="00A4010C" w:rsidRPr="009864E7">
        <w:rPr>
          <w:color w:val="000000" w:themeColor="text1"/>
          <w:sz w:val="22"/>
          <w:szCs w:val="22"/>
          <w:lang w:val="es-ES"/>
        </w:rPr>
        <w:t xml:space="preserve">en el sentido de </w:t>
      </w:r>
      <w:r w:rsidRPr="009864E7">
        <w:rPr>
          <w:color w:val="000000" w:themeColor="text1"/>
          <w:sz w:val="22"/>
          <w:szCs w:val="22"/>
          <w:lang w:val="es-ES"/>
        </w:rPr>
        <w:t xml:space="preserve">reconocer en las docentes en formación sus conocimientos previos y como estos conocimientos se transforman </w:t>
      </w:r>
      <w:r w:rsidRPr="009864E7">
        <w:rPr>
          <w:color w:val="000000" w:themeColor="text1"/>
          <w:sz w:val="22"/>
          <w:szCs w:val="22"/>
        </w:rPr>
        <w:t>desde una compresión  conceptual, saberes adquiridos a través de la actividad lúdica</w:t>
      </w:r>
      <w:r w:rsidRPr="009864E7">
        <w:rPr>
          <w:color w:val="000000" w:themeColor="text1"/>
          <w:sz w:val="22"/>
          <w:szCs w:val="22"/>
          <w:lang w:val="es-ES"/>
        </w:rPr>
        <w:t xml:space="preserve">, generándose espacios de </w:t>
      </w:r>
      <w:r w:rsidR="339D5313" w:rsidRPr="009864E7">
        <w:rPr>
          <w:color w:val="000000" w:themeColor="text1"/>
          <w:sz w:val="22"/>
          <w:szCs w:val="22"/>
          <w:lang w:val="es-ES"/>
        </w:rPr>
        <w:t>diálogo</w:t>
      </w:r>
      <w:r w:rsidRPr="009864E7">
        <w:rPr>
          <w:color w:val="000000" w:themeColor="text1"/>
          <w:sz w:val="22"/>
          <w:szCs w:val="22"/>
          <w:lang w:val="es-ES"/>
        </w:rPr>
        <w:t xml:space="preserve"> entre el maestro y los estudiantes en donde la pregunta como estrategia  invita a las docentes en formación a interrogarse confrontando sus ideas. </w:t>
      </w:r>
      <w:r w:rsidR="00A4010C" w:rsidRPr="009864E7">
        <w:rPr>
          <w:color w:val="000000" w:themeColor="text1"/>
          <w:sz w:val="22"/>
          <w:szCs w:val="22"/>
          <w:lang w:val="es-ES"/>
        </w:rPr>
        <w:t xml:space="preserve">Es allí </w:t>
      </w:r>
      <w:proofErr w:type="gramStart"/>
      <w:r w:rsidR="00A4010C" w:rsidRPr="009864E7">
        <w:rPr>
          <w:color w:val="000000" w:themeColor="text1"/>
          <w:sz w:val="22"/>
          <w:szCs w:val="22"/>
          <w:lang w:val="es-ES"/>
        </w:rPr>
        <w:t>que</w:t>
      </w:r>
      <w:proofErr w:type="gramEnd"/>
      <w:r w:rsidR="00A4010C" w:rsidRPr="009864E7">
        <w:rPr>
          <w:color w:val="000000" w:themeColor="text1"/>
          <w:sz w:val="22"/>
          <w:szCs w:val="22"/>
          <w:lang w:val="es-ES"/>
        </w:rPr>
        <w:t xml:space="preserve"> </w:t>
      </w:r>
      <w:r w:rsidRPr="009864E7">
        <w:rPr>
          <w:color w:val="000000" w:themeColor="text1"/>
          <w:sz w:val="22"/>
          <w:szCs w:val="22"/>
          <w:lang w:val="es-ES"/>
        </w:rPr>
        <w:t xml:space="preserve">el juego desde </w:t>
      </w:r>
      <w:r w:rsidR="006B572A" w:rsidRPr="009864E7">
        <w:rPr>
          <w:color w:val="000000" w:themeColor="text1"/>
          <w:sz w:val="22"/>
          <w:szCs w:val="22"/>
          <w:lang w:val="es-ES"/>
        </w:rPr>
        <w:t>sus múltiples</w:t>
      </w:r>
      <w:r w:rsidRPr="009864E7">
        <w:rPr>
          <w:color w:val="000000" w:themeColor="text1"/>
          <w:sz w:val="22"/>
          <w:szCs w:val="22"/>
          <w:lang w:val="es-ES"/>
        </w:rPr>
        <w:t xml:space="preserve"> posibilidades permite que la maestra logre reconocer los conocimientos de los estudiantes de tal manera que los estudiantes no se sienten observados o juzgados, sino que por el contrario se disfruta mientras se aprende. </w:t>
      </w:r>
    </w:p>
    <w:p w14:paraId="10F1E7C8" w14:textId="1C22BE31" w:rsidR="004D5464" w:rsidRPr="009864E7" w:rsidRDefault="004D5464" w:rsidP="00E20978">
      <w:pPr>
        <w:spacing w:line="360" w:lineRule="auto"/>
        <w:ind w:firstLine="709"/>
        <w:rPr>
          <w:color w:val="000000"/>
          <w:sz w:val="22"/>
          <w:szCs w:val="22"/>
          <w:lang w:val="es-ES"/>
        </w:rPr>
      </w:pPr>
      <w:r w:rsidRPr="009864E7">
        <w:rPr>
          <w:color w:val="000000"/>
          <w:sz w:val="22"/>
          <w:szCs w:val="22"/>
          <w:lang w:val="es-ES"/>
        </w:rPr>
        <w:t>Por otra parte</w:t>
      </w:r>
      <w:r w:rsidR="6AA3D39F" w:rsidRPr="009864E7">
        <w:rPr>
          <w:color w:val="000000"/>
          <w:sz w:val="22"/>
          <w:szCs w:val="22"/>
          <w:lang w:val="es-ES"/>
        </w:rPr>
        <w:t>,</w:t>
      </w:r>
      <w:r w:rsidRPr="009864E7">
        <w:rPr>
          <w:color w:val="000000"/>
          <w:sz w:val="22"/>
          <w:szCs w:val="22"/>
          <w:lang w:val="es-ES"/>
        </w:rPr>
        <w:t xml:space="preserve"> encontramos las relaciones que se establecen entre OE y CE donde </w:t>
      </w:r>
      <w:r w:rsidR="00CF6826" w:rsidRPr="009864E7">
        <w:rPr>
          <w:color w:val="000000"/>
          <w:sz w:val="22"/>
          <w:szCs w:val="22"/>
          <w:lang w:val="es-ES"/>
        </w:rPr>
        <w:t>se adquiere</w:t>
      </w:r>
      <w:r w:rsidRPr="009864E7">
        <w:rPr>
          <w:color w:val="000000"/>
          <w:sz w:val="22"/>
          <w:szCs w:val="22"/>
          <w:shd w:val="clear" w:color="auto" w:fill="FFFFFF"/>
        </w:rPr>
        <w:t xml:space="preserve"> un campo de conocimiento</w:t>
      </w:r>
      <w:r w:rsidR="00CF6826" w:rsidRPr="009864E7">
        <w:rPr>
          <w:color w:val="000000"/>
          <w:sz w:val="22"/>
          <w:szCs w:val="22"/>
          <w:shd w:val="clear" w:color="auto" w:fill="FFFFFF"/>
        </w:rPr>
        <w:t>, permitiendo el abordaje de</w:t>
      </w:r>
      <w:r w:rsidRPr="009864E7">
        <w:rPr>
          <w:color w:val="000000"/>
          <w:sz w:val="22"/>
          <w:szCs w:val="22"/>
          <w:shd w:val="clear" w:color="auto" w:fill="FFFFFF"/>
        </w:rPr>
        <w:t xml:space="preserve"> la definición</w:t>
      </w:r>
      <w:r w:rsidRPr="009864E7">
        <w:rPr>
          <w:color w:val="000000"/>
          <w:sz w:val="22"/>
          <w:szCs w:val="22"/>
          <w:lang w:val="es-ES"/>
        </w:rPr>
        <w:t xml:space="preserve"> del juego</w:t>
      </w:r>
      <w:r w:rsidR="00CF6826" w:rsidRPr="009864E7">
        <w:rPr>
          <w:color w:val="000000"/>
          <w:sz w:val="22"/>
          <w:szCs w:val="22"/>
          <w:lang w:val="es-ES"/>
        </w:rPr>
        <w:t xml:space="preserve"> </w:t>
      </w:r>
      <w:r w:rsidRPr="009864E7">
        <w:rPr>
          <w:color w:val="000000"/>
          <w:sz w:val="22"/>
          <w:szCs w:val="22"/>
          <w:lang w:val="es-ES"/>
        </w:rPr>
        <w:t xml:space="preserve">para reafirmar </w:t>
      </w:r>
      <w:r w:rsidR="006B572A" w:rsidRPr="009864E7">
        <w:rPr>
          <w:color w:val="000000"/>
          <w:sz w:val="22"/>
          <w:szCs w:val="22"/>
          <w:lang w:val="es-ES"/>
        </w:rPr>
        <w:t>y valorar</w:t>
      </w:r>
      <w:r w:rsidRPr="009864E7">
        <w:rPr>
          <w:color w:val="000000"/>
          <w:sz w:val="22"/>
          <w:szCs w:val="22"/>
          <w:lang w:val="es-ES"/>
        </w:rPr>
        <w:t xml:space="preserve"> los saberes que han adquirido las maestras en formación. En el desarrollo de la clase se logra evidenciar que la maestra hace un seguimiento constante frente al avance de las docentes en formación, invitándolas a participar de juegos algunos con fines valorativos en donde se reafirma el saber en relación a la teoría, estos escenarios lúdicos son propuestos al inicio de la clase para valorar la apropiación de las  lecturas que la maestra ha dejado con antelación,   intermedio para reafirmar la apropiación del camp conceptual y final con preguntas y participaciones del proceso vivido. </w:t>
      </w:r>
    </w:p>
    <w:p w14:paraId="6B800D85" w14:textId="35731470" w:rsidR="004D5464" w:rsidRPr="009864E7" w:rsidRDefault="004D5464" w:rsidP="00E20978">
      <w:pPr>
        <w:spacing w:line="360" w:lineRule="auto"/>
        <w:ind w:firstLine="709"/>
        <w:rPr>
          <w:color w:val="000000"/>
          <w:sz w:val="22"/>
          <w:szCs w:val="22"/>
          <w:shd w:val="clear" w:color="auto" w:fill="FFFFFF"/>
        </w:rPr>
      </w:pPr>
      <w:r w:rsidRPr="009864E7">
        <w:rPr>
          <w:color w:val="000000"/>
          <w:sz w:val="22"/>
          <w:szCs w:val="22"/>
          <w:lang w:val="es-ES"/>
        </w:rPr>
        <w:lastRenderedPageBreak/>
        <w:t xml:space="preserve">Otras relaciones que se establecen en el estudio son OE y E para ello la maestra ha construido un saber propio </w:t>
      </w:r>
      <w:r w:rsidR="28FD8558" w:rsidRPr="009864E7">
        <w:rPr>
          <w:color w:val="000000"/>
          <w:sz w:val="22"/>
          <w:szCs w:val="22"/>
          <w:lang w:val="es-ES"/>
        </w:rPr>
        <w:t>con relación a</w:t>
      </w:r>
      <w:r w:rsidRPr="009864E7">
        <w:rPr>
          <w:color w:val="000000"/>
          <w:sz w:val="22"/>
          <w:szCs w:val="22"/>
          <w:lang w:val="es-ES"/>
        </w:rPr>
        <w:t xml:space="preserve"> la enseñanza del juego en donde le permite despertar el interés </w:t>
      </w:r>
      <w:r w:rsidR="006B572A" w:rsidRPr="009864E7">
        <w:rPr>
          <w:color w:val="000000"/>
          <w:sz w:val="22"/>
          <w:szCs w:val="22"/>
          <w:lang w:val="es-ES"/>
        </w:rPr>
        <w:t>en las</w:t>
      </w:r>
      <w:r w:rsidRPr="009864E7">
        <w:rPr>
          <w:color w:val="000000"/>
          <w:sz w:val="22"/>
          <w:szCs w:val="22"/>
          <w:lang w:val="es-ES"/>
        </w:rPr>
        <w:t xml:space="preserve"> </w:t>
      </w:r>
      <w:r w:rsidR="006B572A" w:rsidRPr="009864E7">
        <w:rPr>
          <w:color w:val="000000"/>
          <w:sz w:val="22"/>
          <w:szCs w:val="22"/>
          <w:lang w:val="es-ES"/>
        </w:rPr>
        <w:t>docentes en</w:t>
      </w:r>
      <w:r w:rsidRPr="009864E7">
        <w:rPr>
          <w:color w:val="000000"/>
          <w:sz w:val="22"/>
          <w:szCs w:val="22"/>
          <w:lang w:val="es-ES"/>
        </w:rPr>
        <w:t xml:space="preserve"> formación acerca de las diferentes posibilidades que se pueden llevar al aula, desde </w:t>
      </w:r>
      <w:r w:rsidRPr="009864E7">
        <w:rPr>
          <w:color w:val="000000"/>
          <w:sz w:val="22"/>
          <w:szCs w:val="22"/>
        </w:rPr>
        <w:t>una compresión conceptual</w:t>
      </w:r>
      <w:r w:rsidRPr="009864E7">
        <w:rPr>
          <w:color w:val="000000"/>
          <w:sz w:val="22"/>
          <w:szCs w:val="22"/>
          <w:lang w:val="es-ES"/>
        </w:rPr>
        <w:t xml:space="preserve"> que se origina a través del juego como estrategia </w:t>
      </w:r>
      <w:r w:rsidRPr="009864E7">
        <w:rPr>
          <w:color w:val="000000"/>
          <w:sz w:val="22"/>
          <w:szCs w:val="22"/>
          <w:shd w:val="clear" w:color="auto" w:fill="FFFFFF"/>
        </w:rPr>
        <w:t xml:space="preserve">y propósito de enseñanza de los maestros. </w:t>
      </w:r>
    </w:p>
    <w:p w14:paraId="62486C05" w14:textId="77777777" w:rsidR="00B32080" w:rsidRPr="009864E7" w:rsidRDefault="00B32080" w:rsidP="00E20978">
      <w:pPr>
        <w:spacing w:line="360" w:lineRule="auto"/>
        <w:ind w:firstLine="709"/>
        <w:rPr>
          <w:color w:val="000000"/>
          <w:sz w:val="22"/>
          <w:szCs w:val="22"/>
          <w:lang w:val="es-ES"/>
        </w:rPr>
      </w:pPr>
    </w:p>
    <w:p w14:paraId="13336D62" w14:textId="77777777" w:rsidR="004D5464" w:rsidRPr="009864E7" w:rsidRDefault="004D5464" w:rsidP="00E20978">
      <w:pPr>
        <w:spacing w:line="360" w:lineRule="auto"/>
        <w:rPr>
          <w:color w:val="000000"/>
          <w:sz w:val="22"/>
          <w:szCs w:val="22"/>
          <w:lang w:val="es-ES"/>
        </w:rPr>
      </w:pPr>
      <w:r w:rsidRPr="009864E7">
        <w:rPr>
          <w:b/>
          <w:bCs/>
          <w:color w:val="000000"/>
          <w:sz w:val="22"/>
          <w:szCs w:val="22"/>
          <w:lang w:val="es-ES"/>
        </w:rPr>
        <w:t xml:space="preserve">Nivel de reflexión </w:t>
      </w:r>
    </w:p>
    <w:p w14:paraId="071B394A" w14:textId="043A5BB6" w:rsidR="004D5464" w:rsidRPr="009864E7" w:rsidRDefault="00C2657D" w:rsidP="00E20978">
      <w:pPr>
        <w:spacing w:line="360" w:lineRule="auto"/>
        <w:ind w:firstLine="709"/>
        <w:rPr>
          <w:bCs/>
          <w:color w:val="000000"/>
          <w:sz w:val="22"/>
          <w:szCs w:val="22"/>
          <w:lang w:val="es-ES"/>
        </w:rPr>
      </w:pPr>
      <w:r w:rsidRPr="009864E7">
        <w:rPr>
          <w:bCs/>
          <w:color w:val="000000"/>
          <w:sz w:val="22"/>
          <w:szCs w:val="22"/>
          <w:lang w:val="es-ES"/>
        </w:rPr>
        <w:t>El segundo análisis se encuentra relacionado con el</w:t>
      </w:r>
      <w:r w:rsidR="004D5464" w:rsidRPr="009864E7">
        <w:rPr>
          <w:bCs/>
          <w:color w:val="000000"/>
          <w:sz w:val="22"/>
          <w:szCs w:val="22"/>
          <w:lang w:val="es-ES"/>
        </w:rPr>
        <w:t xml:space="preserve"> nivel de reflexión del estudio de caso, se acude al uso del instrumento de recolección de información, con el ánimo de afianzar el momento número uno del estudio, el cual está relacionado a lo declarativo y la acción. A través </w:t>
      </w:r>
      <w:r w:rsidR="006B572A" w:rsidRPr="009864E7">
        <w:rPr>
          <w:bCs/>
          <w:color w:val="000000"/>
          <w:sz w:val="22"/>
          <w:szCs w:val="22"/>
          <w:lang w:val="es-ES"/>
        </w:rPr>
        <w:t>del instrumento</w:t>
      </w:r>
      <w:r w:rsidR="004D5464" w:rsidRPr="009864E7">
        <w:rPr>
          <w:bCs/>
          <w:color w:val="000000"/>
          <w:sz w:val="22"/>
          <w:szCs w:val="22"/>
          <w:lang w:val="es-ES"/>
        </w:rPr>
        <w:t xml:space="preserve"> de recolección de información se reconoce la voz de la maestra, su quehacer y su práctica en los escenarios educativos, haciéndose explicito </w:t>
      </w:r>
      <w:r w:rsidR="006B572A" w:rsidRPr="009864E7">
        <w:rPr>
          <w:bCs/>
          <w:color w:val="000000"/>
          <w:sz w:val="22"/>
          <w:szCs w:val="22"/>
          <w:lang w:val="es-ES"/>
        </w:rPr>
        <w:t>los procesos</w:t>
      </w:r>
      <w:r w:rsidR="004D5464" w:rsidRPr="009864E7">
        <w:rPr>
          <w:bCs/>
          <w:color w:val="000000"/>
          <w:sz w:val="22"/>
          <w:szCs w:val="22"/>
          <w:lang w:val="es-ES"/>
        </w:rPr>
        <w:t xml:space="preserve"> de </w:t>
      </w:r>
      <w:r w:rsidR="006B572A" w:rsidRPr="009864E7">
        <w:rPr>
          <w:bCs/>
          <w:color w:val="000000"/>
          <w:sz w:val="22"/>
          <w:szCs w:val="22"/>
          <w:lang w:val="es-ES"/>
        </w:rPr>
        <w:t>enseñanza y</w:t>
      </w:r>
      <w:r w:rsidR="004D5464" w:rsidRPr="009864E7">
        <w:rPr>
          <w:bCs/>
          <w:color w:val="000000"/>
          <w:sz w:val="22"/>
          <w:szCs w:val="22"/>
          <w:lang w:val="es-ES"/>
        </w:rPr>
        <w:t xml:space="preserve"> aprendizaje de los componentes propuestos por Park y Oliver.  </w:t>
      </w:r>
    </w:p>
    <w:p w14:paraId="4101652C" w14:textId="77777777" w:rsidR="00B32080" w:rsidRPr="009864E7" w:rsidRDefault="00B32080" w:rsidP="00E20978">
      <w:pPr>
        <w:spacing w:line="360" w:lineRule="auto"/>
        <w:ind w:firstLine="709"/>
        <w:rPr>
          <w:bCs/>
          <w:color w:val="000000"/>
          <w:sz w:val="22"/>
          <w:szCs w:val="22"/>
          <w:lang w:val="es-ES"/>
        </w:rPr>
      </w:pPr>
    </w:p>
    <w:p w14:paraId="3610A551" w14:textId="77777777" w:rsidR="004D5464" w:rsidRPr="009864E7" w:rsidRDefault="004D5464" w:rsidP="00E20978">
      <w:pPr>
        <w:spacing w:line="360" w:lineRule="auto"/>
        <w:rPr>
          <w:b/>
          <w:bCs/>
          <w:color w:val="000000"/>
          <w:sz w:val="22"/>
          <w:szCs w:val="22"/>
          <w:lang w:val="es-ES"/>
        </w:rPr>
      </w:pPr>
      <w:r w:rsidRPr="009864E7">
        <w:rPr>
          <w:b/>
          <w:bCs/>
          <w:color w:val="000000"/>
          <w:sz w:val="22"/>
          <w:szCs w:val="22"/>
          <w:lang w:val="es-ES"/>
        </w:rPr>
        <w:t>Datos del análisis del instrumento de recolección de información</w:t>
      </w:r>
    </w:p>
    <w:p w14:paraId="03190C88" w14:textId="7BE72880" w:rsidR="004D5464" w:rsidRPr="009864E7" w:rsidRDefault="004D5464" w:rsidP="00E20978">
      <w:pPr>
        <w:spacing w:line="360" w:lineRule="auto"/>
        <w:ind w:firstLine="709"/>
        <w:rPr>
          <w:bCs/>
          <w:i/>
          <w:color w:val="000000"/>
          <w:sz w:val="22"/>
          <w:szCs w:val="22"/>
          <w:lang w:val="es-ES"/>
        </w:rPr>
      </w:pPr>
      <w:r w:rsidRPr="009864E7">
        <w:rPr>
          <w:bCs/>
          <w:color w:val="000000"/>
          <w:sz w:val="22"/>
          <w:szCs w:val="22"/>
          <w:lang w:val="es-ES"/>
        </w:rPr>
        <w:t>En el análisis realizado a partir del instrumento de recolección de información, se encuentran 47 UR las cuales corresponden a las componentes del modelo de Park y Oliver, allí se puede observar que con mayor predominancia es OE la cual comprende de un total de 16 UR (</w:t>
      </w:r>
      <w:r w:rsidRPr="009864E7">
        <w:rPr>
          <w:bCs/>
          <w:i/>
          <w:color w:val="000000"/>
          <w:sz w:val="22"/>
          <w:szCs w:val="22"/>
          <w:lang w:val="es-ES"/>
        </w:rPr>
        <w:t>véase figura 2</w:t>
      </w:r>
      <w:r w:rsidRPr="009864E7">
        <w:rPr>
          <w:bCs/>
          <w:color w:val="000000"/>
          <w:sz w:val="22"/>
          <w:szCs w:val="22"/>
          <w:lang w:val="es-ES"/>
        </w:rPr>
        <w:t>)</w:t>
      </w:r>
    </w:p>
    <w:p w14:paraId="4B99056E" w14:textId="77777777" w:rsidR="00B32080" w:rsidRPr="009864E7" w:rsidRDefault="00B32080" w:rsidP="00E20978">
      <w:pPr>
        <w:spacing w:line="360" w:lineRule="auto"/>
        <w:rPr>
          <w:b/>
          <w:color w:val="000000"/>
          <w:sz w:val="22"/>
          <w:szCs w:val="22"/>
          <w:lang w:val="es-ES"/>
        </w:rPr>
      </w:pPr>
    </w:p>
    <w:p w14:paraId="514328CE" w14:textId="77777777" w:rsidR="004D5464" w:rsidRPr="009864E7" w:rsidRDefault="004D5464" w:rsidP="00E20978">
      <w:pPr>
        <w:spacing w:line="360" w:lineRule="auto"/>
        <w:rPr>
          <w:b/>
          <w:color w:val="000000"/>
          <w:sz w:val="22"/>
          <w:szCs w:val="22"/>
          <w:lang w:val="es-ES"/>
        </w:rPr>
      </w:pPr>
      <w:r w:rsidRPr="009864E7">
        <w:rPr>
          <w:b/>
          <w:color w:val="000000"/>
          <w:sz w:val="22"/>
          <w:szCs w:val="22"/>
          <w:lang w:val="es-ES"/>
        </w:rPr>
        <w:t>Figura 2</w:t>
      </w:r>
    </w:p>
    <w:p w14:paraId="1FC39945" w14:textId="77777777" w:rsidR="004D5464" w:rsidRPr="009864E7" w:rsidRDefault="00FD706F" w:rsidP="00E20978">
      <w:pPr>
        <w:spacing w:line="360" w:lineRule="auto"/>
        <w:jc w:val="center"/>
        <w:rPr>
          <w:b/>
          <w:bCs/>
          <w:color w:val="000000"/>
          <w:sz w:val="22"/>
          <w:szCs w:val="22"/>
          <w:lang w:val="es-ES"/>
        </w:rPr>
      </w:pPr>
      <w:r w:rsidRPr="009864E7">
        <w:rPr>
          <w:noProof/>
          <w:color w:val="000000"/>
          <w:sz w:val="22"/>
          <w:szCs w:val="22"/>
          <w:lang w:val="es-MX" w:eastAsia="es-MX"/>
        </w:rPr>
        <w:drawing>
          <wp:inline distT="0" distB="0" distL="0" distR="0" wp14:anchorId="6159F452" wp14:editId="07777777">
            <wp:extent cx="2914015" cy="1561465"/>
            <wp:effectExtent l="0" t="0" r="0" b="0"/>
            <wp:docPr id="3"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EDA97E" w14:textId="77777777" w:rsidR="004D5464" w:rsidRPr="009864E7" w:rsidRDefault="004D5464" w:rsidP="00E20978">
      <w:pPr>
        <w:spacing w:line="360" w:lineRule="auto"/>
        <w:rPr>
          <w:b/>
          <w:color w:val="000000"/>
          <w:sz w:val="22"/>
          <w:szCs w:val="22"/>
          <w:lang w:val="es-ES"/>
        </w:rPr>
      </w:pPr>
      <w:r w:rsidRPr="009864E7">
        <w:rPr>
          <w:i/>
          <w:color w:val="000000"/>
          <w:sz w:val="22"/>
          <w:szCs w:val="22"/>
          <w:lang w:val="es-ES"/>
        </w:rPr>
        <w:t xml:space="preserve">Nota. </w:t>
      </w:r>
      <w:r w:rsidRPr="009864E7">
        <w:rPr>
          <w:color w:val="000000"/>
          <w:sz w:val="22"/>
          <w:szCs w:val="22"/>
          <w:lang w:val="es-ES"/>
        </w:rPr>
        <w:t xml:space="preserve"> Categorización Unidades de Registro </w:t>
      </w:r>
      <w:r w:rsidRPr="009864E7">
        <w:rPr>
          <w:bCs/>
          <w:color w:val="000000"/>
          <w:sz w:val="22"/>
          <w:szCs w:val="22"/>
          <w:lang w:val="es-ES"/>
        </w:rPr>
        <w:t>instrumento de recolección de información</w:t>
      </w:r>
      <w:r w:rsidRPr="009864E7">
        <w:rPr>
          <w:color w:val="000000"/>
          <w:sz w:val="22"/>
          <w:szCs w:val="22"/>
          <w:lang w:val="es-ES"/>
        </w:rPr>
        <w:t>. Fuente aporte del autor, 2023</w:t>
      </w:r>
    </w:p>
    <w:p w14:paraId="0562CB0E" w14:textId="77777777" w:rsidR="004D5464" w:rsidRPr="009864E7" w:rsidRDefault="004D5464" w:rsidP="00E20978">
      <w:pPr>
        <w:spacing w:line="360" w:lineRule="auto"/>
        <w:rPr>
          <w:color w:val="000000"/>
          <w:sz w:val="22"/>
          <w:szCs w:val="22"/>
          <w:lang w:val="es-ES"/>
        </w:rPr>
      </w:pPr>
    </w:p>
    <w:p w14:paraId="52B03050" w14:textId="77777777" w:rsidR="004D5464" w:rsidRPr="009864E7" w:rsidRDefault="004D5464" w:rsidP="00E20978">
      <w:pPr>
        <w:spacing w:line="360" w:lineRule="auto"/>
        <w:ind w:firstLine="709"/>
        <w:rPr>
          <w:color w:val="000000"/>
          <w:sz w:val="22"/>
          <w:szCs w:val="22"/>
          <w:lang w:val="es-ES"/>
        </w:rPr>
      </w:pPr>
      <w:r w:rsidRPr="009864E7">
        <w:rPr>
          <w:color w:val="000000"/>
          <w:sz w:val="22"/>
          <w:szCs w:val="22"/>
          <w:lang w:val="es-ES"/>
        </w:rPr>
        <w:t xml:space="preserve">El estudio de las componentes en el marco del nivel de reflexión, centra especial atención en la componente OE esto se ve reflejado tanto en el nivel acción-declarativo como en el nivel de reflexión, presentando relación, frente a lo expuesto la maestra considera que </w:t>
      </w:r>
      <w:r w:rsidRPr="009864E7">
        <w:rPr>
          <w:color w:val="000000"/>
          <w:sz w:val="22"/>
          <w:szCs w:val="22"/>
        </w:rPr>
        <w:t xml:space="preserve">la </w:t>
      </w:r>
      <w:r w:rsidRPr="009864E7">
        <w:rPr>
          <w:color w:val="000000"/>
          <w:sz w:val="22"/>
          <w:szCs w:val="22"/>
        </w:rPr>
        <w:lastRenderedPageBreak/>
        <w:t xml:space="preserve">compresión conceptual se fundamenta a través del </w:t>
      </w:r>
      <w:r w:rsidRPr="009864E7">
        <w:rPr>
          <w:color w:val="000000"/>
          <w:sz w:val="22"/>
          <w:szCs w:val="22"/>
          <w:lang w:val="es-ES"/>
        </w:rPr>
        <w:t xml:space="preserve"> juego posibilitando la enseñanza y el  aprendizaje, bien lo refiere en el instrumento de recolección de información “</w:t>
      </w:r>
      <w:r w:rsidRPr="009864E7">
        <w:rPr>
          <w:i/>
          <w:color w:val="000000"/>
          <w:sz w:val="22"/>
          <w:szCs w:val="22"/>
        </w:rPr>
        <w:t>el juego como una forma de disfrute y de goce en todas las etapas y que a través del juego se puede aprender</w:t>
      </w:r>
      <w:r w:rsidRPr="009864E7">
        <w:rPr>
          <w:color w:val="000000"/>
          <w:sz w:val="22"/>
          <w:szCs w:val="22"/>
          <w:lang w:val="es-ES"/>
        </w:rPr>
        <w:t xml:space="preserve">” en relación a lo anterior se revela como la maestra encuentra en el juego esa posibilidad para enriquecer la comprensión conceptual.     </w:t>
      </w:r>
    </w:p>
    <w:p w14:paraId="47385268" w14:textId="77777777" w:rsidR="004D5464" w:rsidRPr="009864E7" w:rsidRDefault="004D5464" w:rsidP="00E20978">
      <w:pPr>
        <w:spacing w:line="360" w:lineRule="auto"/>
        <w:ind w:firstLine="709"/>
        <w:rPr>
          <w:color w:val="000000"/>
          <w:sz w:val="22"/>
          <w:szCs w:val="22"/>
          <w:lang w:val="es-ES"/>
        </w:rPr>
      </w:pPr>
      <w:r w:rsidRPr="009864E7">
        <w:rPr>
          <w:color w:val="000000"/>
          <w:sz w:val="22"/>
          <w:szCs w:val="22"/>
          <w:lang w:val="es-ES"/>
        </w:rPr>
        <w:t xml:space="preserve">En la componente CCE se evidencia el interés de la maestra por descubrir en los estudiantes los conocimientos conceptuales que han adquirido en relación a la definición de juego, con el ánimo de revelar  estos conocimientos previos, la maestra entra en una interacción constante con los estudiantes a través de la formulación de preguntas, las cuales son abordadas desde juegos como el puzle y el </w:t>
      </w:r>
      <w:r w:rsidRPr="009864E7">
        <w:rPr>
          <w:color w:val="000000"/>
          <w:sz w:val="22"/>
          <w:szCs w:val="22"/>
        </w:rPr>
        <w:t>padlet</w:t>
      </w:r>
      <w:r w:rsidRPr="009864E7">
        <w:rPr>
          <w:color w:val="000000"/>
          <w:sz w:val="22"/>
          <w:szCs w:val="22"/>
          <w:lang w:val="es-ES"/>
        </w:rPr>
        <w:t xml:space="preserve">  “</w:t>
      </w:r>
      <w:r w:rsidRPr="009864E7">
        <w:rPr>
          <w:i/>
          <w:color w:val="000000"/>
          <w:sz w:val="22"/>
          <w:szCs w:val="22"/>
          <w:lang w:val="es-ES"/>
        </w:rPr>
        <w:t xml:space="preserve">El </w:t>
      </w:r>
      <w:r w:rsidRPr="009864E7">
        <w:rPr>
          <w:i/>
          <w:color w:val="000000"/>
          <w:sz w:val="22"/>
          <w:szCs w:val="22"/>
        </w:rPr>
        <w:t>propósito es ejemplificar cómo se puede trabajar el juego  y pues esto también me parece importante porque invitamos al estudiante a partir de  ese puzzle en el cual se planteaba unas preguntas, que le permiten analizar y reflexionar acerca de sus aprendizajes conceptuales</w:t>
      </w:r>
      <w:r w:rsidRPr="009864E7">
        <w:rPr>
          <w:color w:val="000000"/>
          <w:sz w:val="22"/>
          <w:szCs w:val="22"/>
          <w:lang w:val="es-ES"/>
        </w:rPr>
        <w:t xml:space="preserve">” de esta manera la maestra a partir de sus prácticas desarrolladas  despierta en los estudiantes su interés por descubrir las potencialidades que brinda el juego y el papel preponderante que cumple esta actividad lúdica en los escenarios educativos. </w:t>
      </w:r>
    </w:p>
    <w:p w14:paraId="67B33C0A" w14:textId="77777777" w:rsidR="004D5464" w:rsidRPr="009864E7" w:rsidRDefault="004D5464" w:rsidP="00E20978">
      <w:pPr>
        <w:spacing w:line="360" w:lineRule="auto"/>
        <w:ind w:firstLine="709"/>
        <w:rPr>
          <w:color w:val="000000"/>
          <w:sz w:val="22"/>
          <w:szCs w:val="22"/>
        </w:rPr>
      </w:pPr>
      <w:r w:rsidRPr="009864E7">
        <w:rPr>
          <w:color w:val="000000"/>
          <w:sz w:val="22"/>
          <w:szCs w:val="22"/>
          <w:lang w:val="es-ES"/>
        </w:rPr>
        <w:t xml:space="preserve">En relación a  la componente E, la maestra reconoce en el juego el medio para fortalecer su práctica, por </w:t>
      </w:r>
      <w:r w:rsidRPr="009864E7">
        <w:rPr>
          <w:color w:val="000000"/>
          <w:sz w:val="22"/>
          <w:szCs w:val="22"/>
        </w:rPr>
        <w:t xml:space="preserve">consiguiente la maestra refiere </w:t>
      </w:r>
      <w:r w:rsidRPr="009864E7">
        <w:rPr>
          <w:i/>
          <w:color w:val="000000"/>
          <w:sz w:val="22"/>
          <w:szCs w:val="22"/>
          <w:lang w:val="es-ES"/>
        </w:rPr>
        <w:t>“</w:t>
      </w:r>
      <w:r w:rsidRPr="009864E7">
        <w:rPr>
          <w:i/>
          <w:color w:val="000000"/>
          <w:sz w:val="22"/>
          <w:szCs w:val="22"/>
        </w:rPr>
        <w:t>el juego se convierte pudiéramos decir en términos de mediación para que el docente oriente y guíe ese aprendizaje</w:t>
      </w:r>
      <w:r w:rsidRPr="009864E7">
        <w:rPr>
          <w:i/>
          <w:color w:val="000000"/>
          <w:sz w:val="22"/>
          <w:szCs w:val="22"/>
          <w:lang w:val="es-ES"/>
        </w:rPr>
        <w:t xml:space="preserve">” </w:t>
      </w:r>
      <w:r w:rsidRPr="009864E7">
        <w:rPr>
          <w:color w:val="000000"/>
          <w:sz w:val="22"/>
          <w:szCs w:val="22"/>
        </w:rPr>
        <w:t>En la componente EP se evidencia como la maestra parte desde un sustento conceptual y teórico, refiriendo “</w:t>
      </w:r>
      <w:r w:rsidRPr="009864E7">
        <w:rPr>
          <w:i/>
          <w:color w:val="000000"/>
          <w:sz w:val="22"/>
          <w:szCs w:val="22"/>
        </w:rPr>
        <w:t>acordémonos de  Huizinga  cuando él habla del homo ludens, entonces el hombre es lúdico por naturaleza</w:t>
      </w:r>
      <w:r w:rsidRPr="009864E7">
        <w:rPr>
          <w:color w:val="000000"/>
          <w:sz w:val="22"/>
          <w:szCs w:val="22"/>
        </w:rPr>
        <w:t xml:space="preserve"> para luego ir a la práctica con el desarrollo del juego, lo que permite que se transforme su práctica, asumiéndolo como esa posibilidad de encuentro entre la teoría y la práctica.</w:t>
      </w:r>
    </w:p>
    <w:p w14:paraId="744A9D2B" w14:textId="77777777" w:rsidR="004D5464" w:rsidRPr="009864E7" w:rsidRDefault="004D5464" w:rsidP="00E20978">
      <w:pPr>
        <w:spacing w:line="360" w:lineRule="auto"/>
        <w:ind w:firstLine="709"/>
        <w:rPr>
          <w:color w:val="000000"/>
          <w:sz w:val="22"/>
          <w:szCs w:val="22"/>
        </w:rPr>
      </w:pPr>
      <w:r w:rsidRPr="009864E7">
        <w:rPr>
          <w:color w:val="000000"/>
          <w:sz w:val="22"/>
          <w:szCs w:val="22"/>
        </w:rPr>
        <w:t xml:space="preserve">La componente CE por su parte revela el interés de la maestra en relación a los procesos valorativos que se ven marcados por las participaciones que hacen las maestras en formación, se invita a reflexionar desde diferentes realidades en donde se encuentra el juego, se toma un fragmento del instrumento de recolección de información “contrastar y reforzar eso que ellas han leído de las unidades, haciéndolas participes en el dialogo de saberes” En este escenario la  pregunta como la participación le permite a la maestra evaluar  la comprensión conceptual que han adquiridos las estudiantes. </w:t>
      </w:r>
    </w:p>
    <w:p w14:paraId="059B1E7C" w14:textId="77777777" w:rsidR="004D5464" w:rsidRPr="009864E7" w:rsidRDefault="004D5464" w:rsidP="00E20978">
      <w:pPr>
        <w:autoSpaceDE w:val="0"/>
        <w:autoSpaceDN w:val="0"/>
        <w:adjustRightInd w:val="0"/>
        <w:spacing w:line="360" w:lineRule="auto"/>
        <w:ind w:firstLine="709"/>
        <w:rPr>
          <w:color w:val="000000"/>
          <w:sz w:val="22"/>
          <w:szCs w:val="22"/>
          <w:lang w:val="es-ES"/>
        </w:rPr>
      </w:pPr>
      <w:r w:rsidRPr="009864E7">
        <w:rPr>
          <w:color w:val="000000"/>
          <w:sz w:val="22"/>
          <w:szCs w:val="22"/>
          <w:lang w:val="es-ES"/>
        </w:rPr>
        <w:t xml:space="preserve">Y por último se presenta el análisis de  las unidades de registro del </w:t>
      </w:r>
      <w:r w:rsidRPr="009864E7">
        <w:rPr>
          <w:bCs/>
          <w:color w:val="000000"/>
          <w:sz w:val="22"/>
          <w:szCs w:val="22"/>
          <w:lang w:val="es-ES"/>
        </w:rPr>
        <w:t>instrumento de recolección de información</w:t>
      </w:r>
      <w:r w:rsidRPr="009864E7">
        <w:rPr>
          <w:color w:val="000000"/>
          <w:sz w:val="22"/>
          <w:szCs w:val="22"/>
          <w:lang w:val="es-ES"/>
        </w:rPr>
        <w:t xml:space="preserve"> relacionada con la componente CC en donde se observa que la maestra fortalece su práctica desde el campo conceptual  como también desde los lineamientos que rigen a la educación inicial y en especial la licenciatura en pedagogía infantil “</w:t>
      </w:r>
      <w:r w:rsidRPr="009864E7">
        <w:rPr>
          <w:i/>
          <w:color w:val="000000"/>
          <w:sz w:val="22"/>
          <w:szCs w:val="22"/>
        </w:rPr>
        <w:t xml:space="preserve">este curso de </w:t>
      </w:r>
      <w:r w:rsidRPr="009864E7">
        <w:rPr>
          <w:i/>
          <w:color w:val="000000"/>
          <w:sz w:val="22"/>
          <w:szCs w:val="22"/>
        </w:rPr>
        <w:lastRenderedPageBreak/>
        <w:t>juego lúdica y psicomotricidad tiene una connotación que no solamente se da desde esos lineamientos, desde las políticas de cero a siempre, desde esas actividades rectoras, sino que también en lo entendemos desde los rasgos distintivos del programa</w:t>
      </w:r>
      <w:r w:rsidRPr="009864E7">
        <w:rPr>
          <w:color w:val="000000"/>
          <w:sz w:val="22"/>
          <w:szCs w:val="22"/>
          <w:lang w:val="es-ES"/>
        </w:rPr>
        <w:t xml:space="preserve">” </w:t>
      </w:r>
    </w:p>
    <w:p w14:paraId="7C65404D" w14:textId="77777777" w:rsidR="004D5464" w:rsidRPr="009864E7" w:rsidRDefault="004D5464" w:rsidP="00E20978">
      <w:pPr>
        <w:spacing w:line="360" w:lineRule="auto"/>
        <w:rPr>
          <w:rFonts w:eastAsia="Calibri"/>
          <w:b/>
          <w:color w:val="000000"/>
          <w:sz w:val="22"/>
          <w:szCs w:val="22"/>
        </w:rPr>
      </w:pPr>
      <w:r w:rsidRPr="009864E7">
        <w:rPr>
          <w:rFonts w:eastAsia="Calibri"/>
          <w:b/>
          <w:color w:val="000000"/>
          <w:sz w:val="22"/>
          <w:szCs w:val="22"/>
        </w:rPr>
        <w:t xml:space="preserve">Análisis por relaciones por componente desde el momento de la reflexión </w:t>
      </w:r>
    </w:p>
    <w:p w14:paraId="16A2B154" w14:textId="77777777" w:rsidR="004D5464" w:rsidRPr="009864E7" w:rsidRDefault="004D5464" w:rsidP="00E20978">
      <w:pPr>
        <w:spacing w:line="360" w:lineRule="auto"/>
        <w:ind w:firstLine="709"/>
        <w:rPr>
          <w:rFonts w:eastAsia="Calibri"/>
          <w:color w:val="000000"/>
          <w:sz w:val="22"/>
          <w:szCs w:val="22"/>
        </w:rPr>
      </w:pPr>
      <w:r w:rsidRPr="009864E7">
        <w:rPr>
          <w:rFonts w:eastAsia="Calibri"/>
          <w:color w:val="000000"/>
          <w:sz w:val="22"/>
          <w:szCs w:val="22"/>
        </w:rPr>
        <w:t>La grafica 3 sustenta la relación entre las componentes del modelo de Park y Oliver, en donde se tiene en cuenta la predominancia de las categorías del instrumento de recolección de información. La relación con mayor predominancia de UR se ubica entre las componentes OE y E con un total de 4</w:t>
      </w:r>
    </w:p>
    <w:p w14:paraId="085A8AAE" w14:textId="77777777" w:rsidR="004D5464" w:rsidRPr="009864E7" w:rsidRDefault="004D5464" w:rsidP="00E20978">
      <w:pPr>
        <w:spacing w:line="360" w:lineRule="auto"/>
        <w:rPr>
          <w:rFonts w:eastAsia="Calibri"/>
          <w:b/>
          <w:color w:val="000000"/>
          <w:sz w:val="22"/>
          <w:szCs w:val="22"/>
        </w:rPr>
      </w:pPr>
      <w:r w:rsidRPr="009864E7">
        <w:rPr>
          <w:rFonts w:eastAsia="Calibri"/>
          <w:b/>
          <w:color w:val="000000"/>
          <w:sz w:val="22"/>
          <w:szCs w:val="22"/>
        </w:rPr>
        <w:t>Figura 3</w:t>
      </w:r>
    </w:p>
    <w:p w14:paraId="34CE0A41" w14:textId="77777777" w:rsidR="004D5464" w:rsidRPr="009864E7" w:rsidRDefault="00FD706F" w:rsidP="00E20978">
      <w:pPr>
        <w:spacing w:line="360" w:lineRule="auto"/>
        <w:jc w:val="center"/>
        <w:rPr>
          <w:color w:val="000000"/>
          <w:sz w:val="22"/>
          <w:szCs w:val="22"/>
        </w:rPr>
      </w:pPr>
      <w:r w:rsidRPr="009864E7">
        <w:rPr>
          <w:noProof/>
          <w:color w:val="000000"/>
          <w:sz w:val="22"/>
          <w:szCs w:val="22"/>
          <w:lang w:val="es-MX" w:eastAsia="es-MX"/>
        </w:rPr>
        <w:drawing>
          <wp:inline distT="0" distB="0" distL="0" distR="0" wp14:anchorId="57C1E419" wp14:editId="0A6E910E">
            <wp:extent cx="2293768" cy="2228850"/>
            <wp:effectExtent l="0" t="0" r="0" b="0"/>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9465" cy="2234386"/>
                    </a:xfrm>
                    <a:prstGeom prst="rect">
                      <a:avLst/>
                    </a:prstGeom>
                    <a:noFill/>
                    <a:ln>
                      <a:noFill/>
                    </a:ln>
                  </pic:spPr>
                </pic:pic>
              </a:graphicData>
            </a:graphic>
          </wp:inline>
        </w:drawing>
      </w:r>
    </w:p>
    <w:p w14:paraId="07091116" w14:textId="77777777" w:rsidR="004D5464" w:rsidRPr="009864E7" w:rsidRDefault="004D5464" w:rsidP="00E20978">
      <w:pPr>
        <w:spacing w:line="360" w:lineRule="auto"/>
        <w:rPr>
          <w:color w:val="000000"/>
          <w:sz w:val="22"/>
          <w:szCs w:val="22"/>
          <w:lang w:val="es-ES"/>
        </w:rPr>
      </w:pPr>
      <w:r w:rsidRPr="009864E7">
        <w:rPr>
          <w:color w:val="000000"/>
          <w:sz w:val="22"/>
          <w:szCs w:val="22"/>
          <w:lang w:val="es-ES"/>
        </w:rPr>
        <w:t>Nota.  Relación entre las componentes del instrumento de recolección de información. Fuente aporte del autor, 2023</w:t>
      </w:r>
    </w:p>
    <w:p w14:paraId="62EBF3C5" w14:textId="77777777" w:rsidR="004D5464" w:rsidRPr="009864E7" w:rsidRDefault="004D5464" w:rsidP="00E20978">
      <w:pPr>
        <w:spacing w:line="360" w:lineRule="auto"/>
        <w:ind w:firstLine="709"/>
        <w:rPr>
          <w:color w:val="000000"/>
          <w:sz w:val="22"/>
          <w:szCs w:val="22"/>
        </w:rPr>
      </w:pPr>
    </w:p>
    <w:p w14:paraId="5B208226" w14:textId="509D47AA" w:rsidR="004D5464" w:rsidRPr="009864E7" w:rsidRDefault="004D5464" w:rsidP="00E20978">
      <w:pPr>
        <w:spacing w:line="360" w:lineRule="auto"/>
        <w:ind w:firstLine="709"/>
        <w:rPr>
          <w:color w:val="000000"/>
          <w:sz w:val="22"/>
          <w:szCs w:val="22"/>
          <w:lang w:val="es-ES"/>
        </w:rPr>
      </w:pPr>
      <w:r w:rsidRPr="009864E7">
        <w:rPr>
          <w:color w:val="000000"/>
          <w:sz w:val="22"/>
          <w:szCs w:val="22"/>
        </w:rPr>
        <w:t xml:space="preserve">Las relaciones que se establecen entre las componentes </w:t>
      </w:r>
      <w:r w:rsidR="006B572A" w:rsidRPr="009864E7">
        <w:rPr>
          <w:color w:val="000000"/>
          <w:sz w:val="22"/>
          <w:szCs w:val="22"/>
        </w:rPr>
        <w:t>OE y</w:t>
      </w:r>
      <w:r w:rsidRPr="009864E7">
        <w:rPr>
          <w:color w:val="000000"/>
          <w:sz w:val="22"/>
          <w:szCs w:val="22"/>
        </w:rPr>
        <w:t xml:space="preserve"> E permiten mostrar que la </w:t>
      </w:r>
      <w:r w:rsidR="006B572A" w:rsidRPr="009864E7">
        <w:rPr>
          <w:color w:val="000000"/>
          <w:sz w:val="22"/>
          <w:szCs w:val="22"/>
        </w:rPr>
        <w:t>compresión conceptual</w:t>
      </w:r>
      <w:r w:rsidRPr="009864E7">
        <w:rPr>
          <w:color w:val="000000"/>
          <w:sz w:val="22"/>
          <w:szCs w:val="22"/>
        </w:rPr>
        <w:t xml:space="preserve"> es mediada a través del juego, esto quiere decir que se invita a las estudiantes a explorar el campo teórico para luego ir a la práctica desde el escenario lúdico, y es que el juego con sus múltiples posibilidades logra esa conexión entre la teoría y la </w:t>
      </w:r>
      <w:r w:rsidR="006B572A" w:rsidRPr="009864E7">
        <w:rPr>
          <w:color w:val="000000"/>
          <w:sz w:val="22"/>
          <w:szCs w:val="22"/>
        </w:rPr>
        <w:t>práctica, entre</w:t>
      </w:r>
      <w:r w:rsidRPr="009864E7">
        <w:rPr>
          <w:color w:val="000000"/>
          <w:sz w:val="22"/>
          <w:szCs w:val="22"/>
        </w:rPr>
        <w:t xml:space="preserve"> la enseñanza y el aprendizaje, posibilitando ese encuentro entre la maestra y las docentes en formación. El juego es entendido como esa actividad que moviliza los aprendizajes, que permite </w:t>
      </w:r>
      <w:r w:rsidR="006B572A" w:rsidRPr="009864E7">
        <w:rPr>
          <w:color w:val="000000"/>
          <w:sz w:val="22"/>
          <w:szCs w:val="22"/>
        </w:rPr>
        <w:t>transcender,</w:t>
      </w:r>
      <w:r w:rsidRPr="009864E7">
        <w:rPr>
          <w:color w:val="000000"/>
          <w:sz w:val="22"/>
          <w:szCs w:val="22"/>
        </w:rPr>
        <w:t xml:space="preserve"> pero a la vez que logra esa transformación</w:t>
      </w:r>
      <w:r w:rsidRPr="009864E7">
        <w:rPr>
          <w:color w:val="000000"/>
          <w:sz w:val="22"/>
          <w:szCs w:val="22"/>
          <w:lang w:val="es-ES"/>
        </w:rPr>
        <w:t xml:space="preserve">. En la relación de las componentes OE y EP la maestra genera en las </w:t>
      </w:r>
      <w:r w:rsidRPr="009864E7">
        <w:rPr>
          <w:color w:val="000000"/>
          <w:sz w:val="22"/>
          <w:szCs w:val="22"/>
        </w:rPr>
        <w:t>docentes en formación</w:t>
      </w:r>
      <w:r w:rsidRPr="009864E7">
        <w:rPr>
          <w:color w:val="000000"/>
          <w:sz w:val="22"/>
          <w:szCs w:val="22"/>
          <w:lang w:val="es-ES"/>
        </w:rPr>
        <w:t xml:space="preserve"> interés, motiva a la curiosidad, fortalece en ellas esa capacidad de asombro, lo cual conlleva a que las estudiantes </w:t>
      </w:r>
      <w:r w:rsidR="006B572A" w:rsidRPr="009864E7">
        <w:rPr>
          <w:color w:val="000000"/>
          <w:sz w:val="22"/>
          <w:szCs w:val="22"/>
          <w:lang w:val="es-ES"/>
        </w:rPr>
        <w:t>reflexionen,</w:t>
      </w:r>
      <w:r w:rsidRPr="009864E7">
        <w:rPr>
          <w:color w:val="000000"/>
          <w:sz w:val="22"/>
          <w:szCs w:val="22"/>
          <w:lang w:val="es-ES"/>
        </w:rPr>
        <w:t xml:space="preserve"> pero a su </w:t>
      </w:r>
      <w:r w:rsidR="006B572A" w:rsidRPr="009864E7">
        <w:rPr>
          <w:color w:val="000000"/>
          <w:sz w:val="22"/>
          <w:szCs w:val="22"/>
          <w:lang w:val="es-ES"/>
        </w:rPr>
        <w:t>vez logren</w:t>
      </w:r>
      <w:r w:rsidRPr="009864E7">
        <w:rPr>
          <w:color w:val="000000"/>
          <w:sz w:val="22"/>
          <w:szCs w:val="22"/>
          <w:lang w:val="es-ES"/>
        </w:rPr>
        <w:t xml:space="preserve"> transformar sus prácticas en escenarios lúdicos. Lo anterior da cuenta de una maestra que inspira a sus estudiantes. </w:t>
      </w:r>
    </w:p>
    <w:p w14:paraId="10CCC0EC" w14:textId="06788232" w:rsidR="004D5464" w:rsidRPr="009864E7" w:rsidRDefault="004D5464" w:rsidP="00E20978">
      <w:pPr>
        <w:spacing w:line="360" w:lineRule="auto"/>
        <w:ind w:firstLine="709"/>
        <w:rPr>
          <w:color w:val="000000"/>
          <w:sz w:val="22"/>
          <w:szCs w:val="22"/>
          <w:lang w:val="es-ES"/>
        </w:rPr>
      </w:pPr>
      <w:r w:rsidRPr="009864E7">
        <w:rPr>
          <w:color w:val="000000"/>
          <w:sz w:val="22"/>
          <w:szCs w:val="22"/>
          <w:lang w:val="es-ES"/>
        </w:rPr>
        <w:t xml:space="preserve">En la relación E y EP la maestra presenta el juego como medio que posibilita </w:t>
      </w:r>
      <w:r w:rsidR="006B572A" w:rsidRPr="009864E7">
        <w:rPr>
          <w:color w:val="000000"/>
          <w:sz w:val="22"/>
          <w:szCs w:val="22"/>
        </w:rPr>
        <w:t>compresión conceptual</w:t>
      </w:r>
      <w:r w:rsidRPr="009864E7">
        <w:rPr>
          <w:color w:val="000000"/>
          <w:sz w:val="22"/>
          <w:szCs w:val="22"/>
          <w:lang w:val="es-ES"/>
        </w:rPr>
        <w:t xml:space="preserve">, es así como esta maestra inquieta, lleva al </w:t>
      </w:r>
      <w:r w:rsidR="006B572A" w:rsidRPr="009864E7">
        <w:rPr>
          <w:color w:val="000000"/>
          <w:sz w:val="22"/>
          <w:szCs w:val="22"/>
          <w:lang w:val="es-ES"/>
        </w:rPr>
        <w:t>aula estrategias que</w:t>
      </w:r>
      <w:r w:rsidRPr="009864E7">
        <w:rPr>
          <w:color w:val="000000"/>
          <w:sz w:val="22"/>
          <w:szCs w:val="22"/>
          <w:lang w:val="es-ES"/>
        </w:rPr>
        <w:t xml:space="preserve"> permiten </w:t>
      </w:r>
      <w:r w:rsidRPr="009864E7">
        <w:rPr>
          <w:color w:val="000000"/>
          <w:sz w:val="22"/>
          <w:szCs w:val="22"/>
          <w:lang w:val="es-ES"/>
        </w:rPr>
        <w:lastRenderedPageBreak/>
        <w:t xml:space="preserve">que </w:t>
      </w:r>
      <w:r w:rsidR="006B572A" w:rsidRPr="009864E7">
        <w:rPr>
          <w:color w:val="000000"/>
          <w:sz w:val="22"/>
          <w:szCs w:val="22"/>
          <w:lang w:val="es-ES"/>
        </w:rPr>
        <w:t>las estudiantes mantengan</w:t>
      </w:r>
      <w:r w:rsidRPr="009864E7">
        <w:rPr>
          <w:color w:val="000000"/>
          <w:sz w:val="22"/>
          <w:szCs w:val="22"/>
          <w:lang w:val="es-ES"/>
        </w:rPr>
        <w:t xml:space="preserve"> vivo el interés por aprender, por llevar a sus escenarios educativos siempre las mejores estrategias y metodologías de enseñanza.   </w:t>
      </w:r>
    </w:p>
    <w:p w14:paraId="6D98A12B" w14:textId="77777777" w:rsidR="00B237D9" w:rsidRPr="009864E7" w:rsidRDefault="00B237D9" w:rsidP="00E20978">
      <w:pPr>
        <w:spacing w:line="360" w:lineRule="auto"/>
        <w:rPr>
          <w:b/>
          <w:color w:val="000000"/>
          <w:sz w:val="22"/>
          <w:szCs w:val="22"/>
          <w:lang w:val="es-ES"/>
        </w:rPr>
      </w:pPr>
    </w:p>
    <w:p w14:paraId="19FF5C40" w14:textId="77777777" w:rsidR="00B237D9" w:rsidRPr="009864E7" w:rsidRDefault="004D5464" w:rsidP="00E20978">
      <w:pPr>
        <w:spacing w:line="360" w:lineRule="auto"/>
        <w:rPr>
          <w:b/>
          <w:color w:val="000000"/>
          <w:sz w:val="22"/>
          <w:szCs w:val="22"/>
          <w:lang w:val="es-ES"/>
        </w:rPr>
      </w:pPr>
      <w:r w:rsidRPr="009864E7">
        <w:rPr>
          <w:b/>
          <w:color w:val="000000"/>
          <w:sz w:val="22"/>
          <w:szCs w:val="22"/>
          <w:lang w:val="es-ES"/>
        </w:rPr>
        <w:t>Conclusiones</w:t>
      </w:r>
    </w:p>
    <w:p w14:paraId="5E224827" w14:textId="3085C49A" w:rsidR="00FF583E" w:rsidRPr="009864E7" w:rsidRDefault="00C66968" w:rsidP="006E440E">
      <w:pPr>
        <w:spacing w:line="360" w:lineRule="auto"/>
        <w:ind w:firstLine="709"/>
        <w:rPr>
          <w:color w:val="000000" w:themeColor="text1"/>
          <w:sz w:val="22"/>
          <w:szCs w:val="22"/>
          <w:lang w:val="es-ES"/>
        </w:rPr>
      </w:pPr>
      <w:r w:rsidRPr="009864E7">
        <w:rPr>
          <w:color w:val="000000" w:themeColor="text1"/>
          <w:sz w:val="22"/>
          <w:szCs w:val="22"/>
          <w:lang w:val="es-ES"/>
        </w:rPr>
        <w:t>El estudio de CDC en relación con la enseñanza del juego</w:t>
      </w:r>
      <w:r w:rsidR="003A7A61" w:rsidRPr="009864E7">
        <w:rPr>
          <w:color w:val="000000" w:themeColor="text1"/>
          <w:sz w:val="22"/>
          <w:szCs w:val="22"/>
          <w:lang w:val="es-ES"/>
        </w:rPr>
        <w:t>,</w:t>
      </w:r>
      <w:r w:rsidRPr="009864E7">
        <w:rPr>
          <w:color w:val="000000" w:themeColor="text1"/>
          <w:sz w:val="22"/>
          <w:szCs w:val="22"/>
          <w:lang w:val="es-ES"/>
        </w:rPr>
        <w:t xml:space="preserve"> permite descubrir el interés de la maestra por articular sus conocimientos </w:t>
      </w:r>
      <w:r w:rsidR="00047CB2" w:rsidRPr="009864E7">
        <w:rPr>
          <w:color w:val="000000" w:themeColor="text1"/>
          <w:sz w:val="22"/>
          <w:szCs w:val="22"/>
          <w:lang w:val="es-ES"/>
        </w:rPr>
        <w:t>en</w:t>
      </w:r>
      <w:r w:rsidRPr="009864E7">
        <w:rPr>
          <w:color w:val="000000" w:themeColor="text1"/>
          <w:sz w:val="22"/>
          <w:szCs w:val="22"/>
          <w:lang w:val="es-ES"/>
        </w:rPr>
        <w:t xml:space="preserve"> relación </w:t>
      </w:r>
      <w:r w:rsidR="00047CB2" w:rsidRPr="009864E7">
        <w:rPr>
          <w:color w:val="000000" w:themeColor="text1"/>
          <w:sz w:val="22"/>
          <w:szCs w:val="22"/>
          <w:lang w:val="es-ES"/>
        </w:rPr>
        <w:t>con</w:t>
      </w:r>
      <w:r w:rsidRPr="009864E7">
        <w:rPr>
          <w:color w:val="000000" w:themeColor="text1"/>
          <w:sz w:val="22"/>
          <w:szCs w:val="22"/>
          <w:lang w:val="es-ES"/>
        </w:rPr>
        <w:t xml:space="preserve"> los saberes previos que </w:t>
      </w:r>
      <w:r w:rsidR="003A7A61" w:rsidRPr="009864E7">
        <w:rPr>
          <w:color w:val="000000" w:themeColor="text1"/>
          <w:sz w:val="22"/>
          <w:szCs w:val="22"/>
          <w:lang w:val="es-ES"/>
        </w:rPr>
        <w:t>poseen</w:t>
      </w:r>
      <w:r w:rsidRPr="009864E7">
        <w:rPr>
          <w:color w:val="000000" w:themeColor="text1"/>
          <w:sz w:val="22"/>
          <w:szCs w:val="22"/>
          <w:lang w:val="es-ES"/>
        </w:rPr>
        <w:t xml:space="preserve"> las docentes en formación</w:t>
      </w:r>
      <w:r w:rsidR="003A7A61" w:rsidRPr="009864E7">
        <w:rPr>
          <w:color w:val="000000" w:themeColor="text1"/>
          <w:sz w:val="22"/>
          <w:szCs w:val="22"/>
          <w:lang w:val="es-ES"/>
        </w:rPr>
        <w:t>;</w:t>
      </w:r>
      <w:r w:rsidRPr="009864E7">
        <w:rPr>
          <w:color w:val="000000" w:themeColor="text1"/>
          <w:sz w:val="22"/>
          <w:szCs w:val="22"/>
          <w:lang w:val="es-ES"/>
        </w:rPr>
        <w:t xml:space="preserve"> dando paso a escenarios lúdicos que </w:t>
      </w:r>
      <w:r w:rsidR="00C80686" w:rsidRPr="009864E7">
        <w:rPr>
          <w:color w:val="000000" w:themeColor="text1"/>
          <w:sz w:val="22"/>
          <w:szCs w:val="22"/>
          <w:lang w:val="es-ES"/>
        </w:rPr>
        <w:t xml:space="preserve">posibilitan ese encuentro </w:t>
      </w:r>
      <w:proofErr w:type="gramStart"/>
      <w:r w:rsidR="00C80686" w:rsidRPr="009864E7">
        <w:rPr>
          <w:color w:val="000000" w:themeColor="text1"/>
          <w:sz w:val="22"/>
          <w:szCs w:val="22"/>
          <w:lang w:val="es-ES"/>
        </w:rPr>
        <w:t>entre  enseñanza</w:t>
      </w:r>
      <w:proofErr w:type="gramEnd"/>
      <w:r w:rsidR="00C80686" w:rsidRPr="009864E7">
        <w:rPr>
          <w:color w:val="000000" w:themeColor="text1"/>
          <w:sz w:val="22"/>
          <w:szCs w:val="22"/>
          <w:lang w:val="es-ES"/>
        </w:rPr>
        <w:t xml:space="preserve"> y </w:t>
      </w:r>
      <w:r w:rsidRPr="009864E7">
        <w:rPr>
          <w:color w:val="000000" w:themeColor="text1"/>
          <w:sz w:val="22"/>
          <w:szCs w:val="22"/>
          <w:lang w:val="es-ES"/>
        </w:rPr>
        <w:t>aprendizaje.</w:t>
      </w:r>
      <w:r w:rsidR="00FF583E" w:rsidRPr="009864E7">
        <w:rPr>
          <w:color w:val="000000" w:themeColor="text1"/>
          <w:sz w:val="22"/>
          <w:szCs w:val="22"/>
          <w:lang w:val="es-ES"/>
        </w:rPr>
        <w:t xml:space="preserve"> El estudio permite develar una mayor relevancia en las componentes de Conocimiento sobre la </w:t>
      </w:r>
      <w:r w:rsidR="005415C8" w:rsidRPr="009864E7">
        <w:rPr>
          <w:color w:val="000000" w:themeColor="text1"/>
          <w:sz w:val="22"/>
          <w:szCs w:val="22"/>
          <w:lang w:val="es-ES"/>
        </w:rPr>
        <w:t xml:space="preserve">Comprensión de los Estudiantes, </w:t>
      </w:r>
      <w:r w:rsidR="00FF583E" w:rsidRPr="009864E7">
        <w:rPr>
          <w:color w:val="000000" w:themeColor="text1"/>
          <w:sz w:val="22"/>
          <w:szCs w:val="22"/>
          <w:lang w:val="es-ES"/>
        </w:rPr>
        <w:t xml:space="preserve">Conocimiento de las estrategias y representaciones para la enseñanza y orientaciones para la enseñanza, lo anterior sin desligarse de las demás componentes. </w:t>
      </w:r>
      <w:r w:rsidR="005415C8" w:rsidRPr="009864E7">
        <w:rPr>
          <w:color w:val="000000" w:themeColor="text1"/>
          <w:sz w:val="22"/>
          <w:szCs w:val="22"/>
          <w:lang w:val="es-ES"/>
        </w:rPr>
        <w:t xml:space="preserve">Por su parte </w:t>
      </w:r>
      <w:proofErr w:type="gramStart"/>
      <w:r w:rsidR="005415C8" w:rsidRPr="009864E7">
        <w:rPr>
          <w:color w:val="000000" w:themeColor="text1"/>
          <w:sz w:val="22"/>
          <w:szCs w:val="22"/>
          <w:lang w:val="es-ES"/>
        </w:rPr>
        <w:t xml:space="preserve">la </w:t>
      </w:r>
      <w:r w:rsidR="00FF583E" w:rsidRPr="009864E7">
        <w:rPr>
          <w:color w:val="000000" w:themeColor="text1"/>
          <w:sz w:val="22"/>
          <w:szCs w:val="22"/>
          <w:lang w:val="es-ES"/>
        </w:rPr>
        <w:t xml:space="preserve"> configuración</w:t>
      </w:r>
      <w:proofErr w:type="gramEnd"/>
      <w:r w:rsidR="00FF583E" w:rsidRPr="009864E7">
        <w:rPr>
          <w:color w:val="000000" w:themeColor="text1"/>
          <w:sz w:val="22"/>
          <w:szCs w:val="22"/>
          <w:lang w:val="es-ES"/>
        </w:rPr>
        <w:t xml:space="preserve"> propia del CDC </w:t>
      </w:r>
      <w:r w:rsidR="005415C8" w:rsidRPr="009864E7">
        <w:rPr>
          <w:color w:val="000000" w:themeColor="text1"/>
          <w:sz w:val="22"/>
          <w:szCs w:val="22"/>
          <w:lang w:val="es-ES"/>
        </w:rPr>
        <w:t>forma</w:t>
      </w:r>
      <w:r w:rsidR="00FF583E" w:rsidRPr="009864E7">
        <w:rPr>
          <w:color w:val="000000" w:themeColor="text1"/>
          <w:sz w:val="22"/>
          <w:szCs w:val="22"/>
          <w:lang w:val="es-ES"/>
        </w:rPr>
        <w:t xml:space="preserve">  al sujeto y a la vez</w:t>
      </w:r>
      <w:r w:rsidR="005415C8" w:rsidRPr="009864E7">
        <w:rPr>
          <w:color w:val="000000" w:themeColor="text1"/>
          <w:sz w:val="22"/>
          <w:szCs w:val="22"/>
          <w:lang w:val="es-ES"/>
        </w:rPr>
        <w:t xml:space="preserve"> logra</w:t>
      </w:r>
      <w:r w:rsidR="00FF583E" w:rsidRPr="009864E7">
        <w:rPr>
          <w:color w:val="000000" w:themeColor="text1"/>
          <w:sz w:val="22"/>
          <w:szCs w:val="22"/>
          <w:lang w:val="es-ES"/>
        </w:rPr>
        <w:t xml:space="preserve"> posicionar al juego como una experiencia, en la cual se descubre, aprende,</w:t>
      </w:r>
      <w:r w:rsidR="005415C8" w:rsidRPr="009864E7">
        <w:rPr>
          <w:color w:val="000000" w:themeColor="text1"/>
          <w:sz w:val="22"/>
          <w:szCs w:val="22"/>
          <w:lang w:val="es-ES"/>
        </w:rPr>
        <w:t xml:space="preserve"> </w:t>
      </w:r>
      <w:r w:rsidR="00FF583E" w:rsidRPr="009864E7">
        <w:rPr>
          <w:color w:val="000000" w:themeColor="text1"/>
          <w:sz w:val="22"/>
          <w:szCs w:val="22"/>
          <w:lang w:val="es-ES"/>
        </w:rPr>
        <w:t xml:space="preserve">explora, crea, imagina, se </w:t>
      </w:r>
      <w:r w:rsidR="005415C8" w:rsidRPr="009864E7">
        <w:rPr>
          <w:color w:val="000000" w:themeColor="text1"/>
          <w:sz w:val="22"/>
          <w:szCs w:val="22"/>
          <w:lang w:val="es-ES"/>
        </w:rPr>
        <w:t xml:space="preserve">expresa al otro emociones, intensiones y deseos. </w:t>
      </w:r>
    </w:p>
    <w:p w14:paraId="2C3E77E2" w14:textId="77777777" w:rsidR="00FF583E" w:rsidRPr="009864E7" w:rsidRDefault="00FF583E" w:rsidP="006E440E">
      <w:pPr>
        <w:spacing w:line="360" w:lineRule="auto"/>
        <w:ind w:firstLine="709"/>
        <w:rPr>
          <w:color w:val="000000" w:themeColor="text1"/>
          <w:sz w:val="22"/>
          <w:szCs w:val="22"/>
          <w:lang w:val="es-ES"/>
        </w:rPr>
      </w:pPr>
    </w:p>
    <w:p w14:paraId="55D37CB7" w14:textId="3A10C8BE" w:rsidR="00FB1C51" w:rsidRPr="009864E7" w:rsidRDefault="00C66968" w:rsidP="00C80686">
      <w:pPr>
        <w:spacing w:line="360" w:lineRule="auto"/>
        <w:ind w:firstLine="709"/>
        <w:rPr>
          <w:color w:val="000000" w:themeColor="text1"/>
          <w:sz w:val="22"/>
          <w:szCs w:val="22"/>
          <w:lang w:val="es-ES"/>
        </w:rPr>
      </w:pPr>
      <w:r w:rsidRPr="009864E7">
        <w:rPr>
          <w:color w:val="000000" w:themeColor="text1"/>
          <w:sz w:val="22"/>
          <w:szCs w:val="22"/>
          <w:lang w:val="es-ES"/>
        </w:rPr>
        <w:t xml:space="preserve"> Desde el componente CD</w:t>
      </w:r>
      <w:r w:rsidR="007B0B5B" w:rsidRPr="009864E7">
        <w:rPr>
          <w:color w:val="000000" w:themeColor="text1"/>
          <w:sz w:val="22"/>
          <w:szCs w:val="22"/>
          <w:lang w:val="es-ES"/>
        </w:rPr>
        <w:t xml:space="preserve">C se articulan diferentes </w:t>
      </w:r>
      <w:proofErr w:type="gramStart"/>
      <w:r w:rsidR="007B0B5B" w:rsidRPr="009864E7">
        <w:rPr>
          <w:color w:val="000000" w:themeColor="text1"/>
          <w:sz w:val="22"/>
          <w:szCs w:val="22"/>
          <w:lang w:val="es-ES"/>
        </w:rPr>
        <w:t xml:space="preserve">etapas </w:t>
      </w:r>
      <w:r w:rsidRPr="009864E7">
        <w:rPr>
          <w:color w:val="000000" w:themeColor="text1"/>
          <w:sz w:val="22"/>
          <w:szCs w:val="22"/>
          <w:lang w:val="es-ES"/>
        </w:rPr>
        <w:t xml:space="preserve"> para</w:t>
      </w:r>
      <w:proofErr w:type="gramEnd"/>
      <w:r w:rsidRPr="009864E7">
        <w:rPr>
          <w:color w:val="000000" w:themeColor="text1"/>
          <w:sz w:val="22"/>
          <w:szCs w:val="22"/>
          <w:lang w:val="es-ES"/>
        </w:rPr>
        <w:t xml:space="preserve"> el </w:t>
      </w:r>
      <w:r w:rsidR="00BE0906" w:rsidRPr="009864E7">
        <w:rPr>
          <w:color w:val="000000" w:themeColor="text1"/>
          <w:sz w:val="22"/>
          <w:szCs w:val="22"/>
          <w:lang w:val="es-ES"/>
        </w:rPr>
        <w:t>fortalecimiento del mismo, inicialmente se delimita la conceptualización en relación a</w:t>
      </w:r>
      <w:r w:rsidR="003713CA" w:rsidRPr="009864E7">
        <w:rPr>
          <w:color w:val="000000" w:themeColor="text1"/>
          <w:sz w:val="22"/>
          <w:szCs w:val="22"/>
          <w:lang w:val="es-ES"/>
        </w:rPr>
        <w:t xml:space="preserve"> cómo el juego se articula desde un escenario que posibilita el desarrollo del CDC, partiendo de la pregunta como una característica intrínseca que cuestiona dicha conceptualización</w:t>
      </w:r>
      <w:r w:rsidR="00BE0906" w:rsidRPr="009864E7">
        <w:rPr>
          <w:color w:val="000000" w:themeColor="text1"/>
          <w:sz w:val="22"/>
          <w:szCs w:val="22"/>
          <w:lang w:val="es-ES"/>
        </w:rPr>
        <w:t xml:space="preserve"> </w:t>
      </w:r>
      <w:r w:rsidR="005415C8" w:rsidRPr="009864E7">
        <w:rPr>
          <w:color w:val="000000" w:themeColor="text1"/>
          <w:sz w:val="22"/>
          <w:szCs w:val="22"/>
          <w:lang w:val="es-ES"/>
        </w:rPr>
        <w:t>y genera una participación</w:t>
      </w:r>
      <w:r w:rsidR="004F0BE3" w:rsidRPr="009864E7">
        <w:rPr>
          <w:color w:val="000000" w:themeColor="text1"/>
          <w:sz w:val="22"/>
          <w:szCs w:val="22"/>
          <w:lang w:val="es-ES"/>
        </w:rPr>
        <w:t>.</w:t>
      </w:r>
      <w:r w:rsidR="00C80686" w:rsidRPr="009864E7">
        <w:rPr>
          <w:color w:val="000000" w:themeColor="text1"/>
          <w:sz w:val="22"/>
          <w:szCs w:val="22"/>
          <w:lang w:val="es-ES"/>
        </w:rPr>
        <w:t xml:space="preserve"> </w:t>
      </w:r>
      <w:r w:rsidR="00FB1C51" w:rsidRPr="009864E7">
        <w:rPr>
          <w:color w:val="000000" w:themeColor="text1"/>
          <w:sz w:val="22"/>
          <w:szCs w:val="22"/>
          <w:lang w:val="es-ES"/>
        </w:rPr>
        <w:t xml:space="preserve">Ahora bien, el estudio de el CDC </w:t>
      </w:r>
      <w:r w:rsidR="00D8022B" w:rsidRPr="009864E7">
        <w:rPr>
          <w:color w:val="000000" w:themeColor="text1"/>
          <w:sz w:val="22"/>
          <w:szCs w:val="22"/>
          <w:lang w:val="es-ES"/>
        </w:rPr>
        <w:t>revela algunas implicaciones que desde la práctica docente permiten un acercamiento teórico didáctico de los conocimientos que trae consigo el maestro</w:t>
      </w:r>
      <w:r w:rsidR="00531D97" w:rsidRPr="009864E7">
        <w:rPr>
          <w:color w:val="000000" w:themeColor="text1"/>
          <w:sz w:val="22"/>
          <w:szCs w:val="22"/>
          <w:lang w:val="es-ES"/>
        </w:rPr>
        <w:t>,</w:t>
      </w:r>
      <w:r w:rsidR="00D8022B" w:rsidRPr="009864E7">
        <w:rPr>
          <w:color w:val="000000" w:themeColor="text1"/>
          <w:sz w:val="22"/>
          <w:szCs w:val="22"/>
          <w:lang w:val="es-ES"/>
        </w:rPr>
        <w:t xml:space="preserve"> y que son trasformados para</w:t>
      </w:r>
      <w:r w:rsidR="00531D97" w:rsidRPr="009864E7">
        <w:rPr>
          <w:color w:val="000000" w:themeColor="text1"/>
          <w:sz w:val="22"/>
          <w:szCs w:val="22"/>
          <w:lang w:val="es-ES"/>
        </w:rPr>
        <w:t xml:space="preserve"> establecer características propias de CDC como pregunta-conceptualización-pregunta,</w:t>
      </w:r>
      <w:r w:rsidR="001319F7" w:rsidRPr="009864E7">
        <w:rPr>
          <w:color w:val="000000" w:themeColor="text1"/>
          <w:sz w:val="22"/>
          <w:szCs w:val="22"/>
          <w:lang w:val="es-ES"/>
        </w:rPr>
        <w:t xml:space="preserve"> la primera (</w:t>
      </w:r>
      <w:r w:rsidR="001319F7" w:rsidRPr="009864E7">
        <w:rPr>
          <w:i/>
          <w:iCs/>
          <w:color w:val="000000" w:themeColor="text1"/>
          <w:sz w:val="22"/>
          <w:szCs w:val="22"/>
          <w:lang w:val="es-ES"/>
        </w:rPr>
        <w:t>pregunta-conceptualización</w:t>
      </w:r>
      <w:r w:rsidR="001319F7" w:rsidRPr="009864E7">
        <w:rPr>
          <w:color w:val="000000" w:themeColor="text1"/>
          <w:sz w:val="22"/>
          <w:szCs w:val="22"/>
          <w:lang w:val="es-ES"/>
        </w:rPr>
        <w:t>)</w:t>
      </w:r>
      <w:r w:rsidR="00531D97" w:rsidRPr="009864E7">
        <w:rPr>
          <w:color w:val="000000" w:themeColor="text1"/>
          <w:sz w:val="22"/>
          <w:szCs w:val="22"/>
          <w:lang w:val="es-ES"/>
        </w:rPr>
        <w:t xml:space="preserve"> desencadena una serie de posibilidades entre el aprendizaje </w:t>
      </w:r>
      <w:r w:rsidR="004E15A7" w:rsidRPr="009864E7">
        <w:rPr>
          <w:color w:val="000000" w:themeColor="text1"/>
          <w:sz w:val="22"/>
          <w:szCs w:val="22"/>
          <w:lang w:val="es-ES"/>
        </w:rPr>
        <w:t>a través de la formación docente, convergiendo a la colonización de un saber propio</w:t>
      </w:r>
      <w:r w:rsidR="00047CB2" w:rsidRPr="009864E7">
        <w:rPr>
          <w:color w:val="000000" w:themeColor="text1"/>
          <w:sz w:val="22"/>
          <w:szCs w:val="22"/>
          <w:lang w:val="es-ES"/>
        </w:rPr>
        <w:t>,</w:t>
      </w:r>
      <w:r w:rsidR="00D8022B" w:rsidRPr="009864E7">
        <w:rPr>
          <w:color w:val="000000" w:themeColor="text1"/>
          <w:sz w:val="22"/>
          <w:szCs w:val="22"/>
          <w:lang w:val="es-ES"/>
        </w:rPr>
        <w:t xml:space="preserve"> </w:t>
      </w:r>
      <w:r w:rsidR="00047CB2" w:rsidRPr="009864E7">
        <w:rPr>
          <w:color w:val="000000" w:themeColor="text1"/>
          <w:sz w:val="22"/>
          <w:szCs w:val="22"/>
          <w:lang w:val="es-ES"/>
        </w:rPr>
        <w:t>m</w:t>
      </w:r>
      <w:r w:rsidR="004E15A7" w:rsidRPr="009864E7">
        <w:rPr>
          <w:color w:val="000000" w:themeColor="text1"/>
          <w:sz w:val="22"/>
          <w:szCs w:val="22"/>
          <w:lang w:val="es-ES"/>
        </w:rPr>
        <w:t xml:space="preserve">ientras que, </w:t>
      </w:r>
      <w:r w:rsidR="001319F7" w:rsidRPr="009864E7">
        <w:rPr>
          <w:color w:val="000000" w:themeColor="text1"/>
          <w:sz w:val="22"/>
          <w:szCs w:val="22"/>
          <w:lang w:val="es-ES"/>
        </w:rPr>
        <w:t>la conceptualización-pregunta permite verificar las diferentes concepciones que se tejen alrededor de CDC</w:t>
      </w:r>
      <w:r w:rsidR="00047CB2" w:rsidRPr="009864E7">
        <w:rPr>
          <w:color w:val="000000" w:themeColor="text1"/>
          <w:sz w:val="22"/>
          <w:szCs w:val="22"/>
          <w:lang w:val="es-ES"/>
        </w:rPr>
        <w:t>.</w:t>
      </w:r>
      <w:r w:rsidR="00EF00DF" w:rsidRPr="009864E7">
        <w:rPr>
          <w:color w:val="000000" w:themeColor="text1"/>
          <w:sz w:val="22"/>
          <w:szCs w:val="22"/>
          <w:lang w:val="es-ES"/>
        </w:rPr>
        <w:t xml:space="preserve"> </w:t>
      </w:r>
      <w:r w:rsidR="00047CB2" w:rsidRPr="009864E7">
        <w:rPr>
          <w:color w:val="000000" w:themeColor="text1"/>
          <w:sz w:val="22"/>
          <w:szCs w:val="22"/>
          <w:lang w:val="es-ES"/>
        </w:rPr>
        <w:t>A</w:t>
      </w:r>
      <w:r w:rsidR="00EF00DF" w:rsidRPr="009864E7">
        <w:rPr>
          <w:color w:val="000000" w:themeColor="text1"/>
          <w:sz w:val="22"/>
          <w:szCs w:val="22"/>
          <w:lang w:val="es-ES"/>
        </w:rPr>
        <w:t xml:space="preserve">sí establecer cómo resultado del dialogo entre saberes conlleva a una reflexión conceptual </w:t>
      </w:r>
      <w:r w:rsidR="006E440E" w:rsidRPr="009864E7">
        <w:rPr>
          <w:color w:val="000000" w:themeColor="text1"/>
          <w:sz w:val="22"/>
          <w:szCs w:val="22"/>
          <w:lang w:val="es-ES"/>
        </w:rPr>
        <w:t xml:space="preserve">del juego. </w:t>
      </w:r>
      <w:r w:rsidR="00EF00DF" w:rsidRPr="009864E7">
        <w:rPr>
          <w:color w:val="000000" w:themeColor="text1"/>
          <w:sz w:val="22"/>
          <w:szCs w:val="22"/>
          <w:lang w:val="es-ES"/>
        </w:rPr>
        <w:t xml:space="preserve"> </w:t>
      </w:r>
    </w:p>
    <w:p w14:paraId="2FC5A155" w14:textId="00E73A4D" w:rsidR="004D5464" w:rsidRPr="009864E7" w:rsidRDefault="006E440E" w:rsidP="004F0BE3">
      <w:pPr>
        <w:spacing w:line="360" w:lineRule="auto"/>
        <w:ind w:firstLine="709"/>
        <w:rPr>
          <w:color w:val="000000" w:themeColor="text1"/>
          <w:sz w:val="22"/>
          <w:szCs w:val="22"/>
        </w:rPr>
      </w:pPr>
      <w:r w:rsidRPr="009864E7">
        <w:rPr>
          <w:color w:val="000000"/>
          <w:sz w:val="22"/>
          <w:szCs w:val="22"/>
          <w:lang w:val="es-ES"/>
        </w:rPr>
        <w:t>De igual forma, l</w:t>
      </w:r>
      <w:r w:rsidR="004C6EA0" w:rsidRPr="009864E7">
        <w:rPr>
          <w:color w:val="000000"/>
          <w:sz w:val="22"/>
          <w:szCs w:val="22"/>
          <w:lang w:val="es-ES"/>
        </w:rPr>
        <w:t>os resultados en los tres momentos</w:t>
      </w:r>
      <w:r w:rsidR="004D5464" w:rsidRPr="009864E7">
        <w:rPr>
          <w:color w:val="000000"/>
          <w:sz w:val="22"/>
          <w:szCs w:val="22"/>
          <w:lang w:val="es-ES"/>
        </w:rPr>
        <w:t xml:space="preserve"> acción- declarativo y reflexión dan cuenta que el CDC de la maestra fundamenta el campo conceptual desde el juego, la pregunta y la participación, convirtiéndose así en un saber </w:t>
      </w:r>
      <w:r w:rsidR="00047CB2" w:rsidRPr="009864E7">
        <w:rPr>
          <w:color w:val="000000"/>
          <w:sz w:val="22"/>
          <w:szCs w:val="22"/>
          <w:lang w:val="es-ES"/>
        </w:rPr>
        <w:t>para la</w:t>
      </w:r>
      <w:r w:rsidR="004D5464" w:rsidRPr="009864E7">
        <w:rPr>
          <w:color w:val="000000"/>
          <w:sz w:val="22"/>
          <w:szCs w:val="22"/>
          <w:lang w:val="es-ES"/>
        </w:rPr>
        <w:t xml:space="preserve"> enseñanza del juego. Lo anterior</w:t>
      </w:r>
      <w:r w:rsidRPr="009864E7">
        <w:rPr>
          <w:color w:val="000000"/>
          <w:sz w:val="22"/>
          <w:szCs w:val="22"/>
          <w:lang w:val="es-ES"/>
        </w:rPr>
        <w:t>,</w:t>
      </w:r>
      <w:r w:rsidR="004D5464" w:rsidRPr="009864E7">
        <w:rPr>
          <w:color w:val="000000"/>
          <w:sz w:val="22"/>
          <w:szCs w:val="22"/>
          <w:lang w:val="es-ES"/>
        </w:rPr>
        <w:t xml:space="preserve"> da cuenta que cada maestro</w:t>
      </w:r>
      <w:r w:rsidRPr="009864E7">
        <w:rPr>
          <w:color w:val="000000"/>
          <w:sz w:val="22"/>
          <w:szCs w:val="22"/>
          <w:lang w:val="es-ES"/>
        </w:rPr>
        <w:t xml:space="preserve"> es un</w:t>
      </w:r>
      <w:r w:rsidR="004D5464" w:rsidRPr="009864E7">
        <w:rPr>
          <w:color w:val="000000"/>
          <w:sz w:val="22"/>
          <w:szCs w:val="22"/>
          <w:lang w:val="es-ES"/>
        </w:rPr>
        <w:t xml:space="preserve"> agente transformador </w:t>
      </w:r>
      <w:r w:rsidR="003A7A61" w:rsidRPr="009864E7">
        <w:rPr>
          <w:color w:val="000000"/>
          <w:sz w:val="22"/>
          <w:szCs w:val="22"/>
          <w:lang w:val="es-ES"/>
        </w:rPr>
        <w:t>que</w:t>
      </w:r>
      <w:r w:rsidR="004D5464" w:rsidRPr="009864E7">
        <w:rPr>
          <w:color w:val="000000"/>
          <w:sz w:val="22"/>
          <w:szCs w:val="22"/>
          <w:lang w:val="es-ES"/>
        </w:rPr>
        <w:t xml:space="preserve"> construye un saber </w:t>
      </w:r>
      <w:r w:rsidR="00047CB2" w:rsidRPr="009864E7">
        <w:rPr>
          <w:color w:val="000000"/>
          <w:sz w:val="22"/>
          <w:szCs w:val="22"/>
          <w:lang w:val="es-ES"/>
        </w:rPr>
        <w:t xml:space="preserve">propio y </w:t>
      </w:r>
      <w:r w:rsidR="004D5464" w:rsidRPr="009864E7">
        <w:rPr>
          <w:color w:val="000000"/>
          <w:sz w:val="22"/>
          <w:szCs w:val="22"/>
          <w:lang w:val="es-ES"/>
        </w:rPr>
        <w:t>lo distingue de los demás.</w:t>
      </w:r>
      <w:r w:rsidR="00047CB2" w:rsidRPr="009864E7">
        <w:rPr>
          <w:color w:val="000000"/>
          <w:sz w:val="22"/>
          <w:szCs w:val="22"/>
          <w:lang w:val="es-ES"/>
        </w:rPr>
        <w:t xml:space="preserve"> Es así, que a</w:t>
      </w:r>
      <w:r w:rsidR="003A7A61" w:rsidRPr="009864E7">
        <w:rPr>
          <w:color w:val="000000"/>
          <w:sz w:val="22"/>
          <w:szCs w:val="22"/>
          <w:lang w:val="es-ES"/>
        </w:rPr>
        <w:t xml:space="preserve"> medida que</w:t>
      </w:r>
      <w:r w:rsidR="004D5464" w:rsidRPr="009864E7">
        <w:rPr>
          <w:color w:val="000000"/>
          <w:sz w:val="22"/>
          <w:szCs w:val="22"/>
          <w:lang w:val="es-ES"/>
        </w:rPr>
        <w:t xml:space="preserve"> </w:t>
      </w:r>
      <w:r w:rsidR="003A7A61" w:rsidRPr="009864E7">
        <w:rPr>
          <w:color w:val="000000"/>
          <w:sz w:val="22"/>
          <w:szCs w:val="22"/>
          <w:lang w:val="es-ES"/>
        </w:rPr>
        <w:t>l</w:t>
      </w:r>
      <w:r w:rsidR="004D5464" w:rsidRPr="009864E7">
        <w:rPr>
          <w:color w:val="000000"/>
          <w:sz w:val="22"/>
          <w:szCs w:val="22"/>
          <w:lang w:val="es-ES"/>
        </w:rPr>
        <w:t xml:space="preserve">a didáctica permite la circulación de saberes, </w:t>
      </w:r>
      <w:r w:rsidR="00047CB2" w:rsidRPr="009864E7">
        <w:rPr>
          <w:color w:val="000000"/>
          <w:sz w:val="22"/>
          <w:szCs w:val="22"/>
          <w:lang w:val="es-ES"/>
        </w:rPr>
        <w:t xml:space="preserve">se logra la </w:t>
      </w:r>
      <w:r w:rsidR="004D5464" w:rsidRPr="009864E7">
        <w:rPr>
          <w:color w:val="000000"/>
          <w:sz w:val="22"/>
          <w:szCs w:val="22"/>
          <w:lang w:val="es-ES"/>
        </w:rPr>
        <w:t>moviliz</w:t>
      </w:r>
      <w:r w:rsidR="00047CB2" w:rsidRPr="009864E7">
        <w:rPr>
          <w:color w:val="000000"/>
          <w:sz w:val="22"/>
          <w:szCs w:val="22"/>
          <w:lang w:val="es-ES"/>
        </w:rPr>
        <w:t xml:space="preserve">ación y </w:t>
      </w:r>
      <w:r w:rsidR="004D5464" w:rsidRPr="009864E7">
        <w:rPr>
          <w:color w:val="000000"/>
          <w:sz w:val="22"/>
          <w:szCs w:val="22"/>
          <w:lang w:val="es-ES"/>
        </w:rPr>
        <w:t xml:space="preserve">construcción de la didáctica específica </w:t>
      </w:r>
      <w:r w:rsidR="004D5464" w:rsidRPr="009864E7">
        <w:rPr>
          <w:color w:val="000000"/>
          <w:sz w:val="22"/>
          <w:szCs w:val="22"/>
        </w:rPr>
        <w:t>la cual supone iniciar un proceso de reflexión conceptual nutriendo el campo teórico del juego.</w:t>
      </w:r>
    </w:p>
    <w:p w14:paraId="5E90C66C" w14:textId="7D4D9A75" w:rsidR="00B63E59" w:rsidRPr="009864E7" w:rsidRDefault="003A7A61" w:rsidP="00E20978">
      <w:pPr>
        <w:spacing w:line="360" w:lineRule="auto"/>
        <w:ind w:firstLine="709"/>
        <w:rPr>
          <w:color w:val="000000"/>
          <w:sz w:val="22"/>
          <w:szCs w:val="22"/>
          <w:lang w:val="es-ES"/>
        </w:rPr>
      </w:pPr>
      <w:r w:rsidRPr="009864E7">
        <w:rPr>
          <w:color w:val="000000"/>
          <w:sz w:val="22"/>
          <w:szCs w:val="22"/>
        </w:rPr>
        <w:lastRenderedPageBreak/>
        <w:t>En la misma medida, l</w:t>
      </w:r>
      <w:r w:rsidR="004D5464" w:rsidRPr="009864E7">
        <w:rPr>
          <w:color w:val="000000"/>
          <w:sz w:val="22"/>
          <w:szCs w:val="22"/>
        </w:rPr>
        <w:t xml:space="preserve">a comprensión conceptual </w:t>
      </w:r>
      <w:r w:rsidR="004D5464" w:rsidRPr="009864E7">
        <w:rPr>
          <w:color w:val="000000"/>
          <w:sz w:val="22"/>
          <w:szCs w:val="22"/>
          <w:lang w:val="es-ES"/>
        </w:rPr>
        <w:t xml:space="preserve">aflora como </w:t>
      </w:r>
      <w:r w:rsidRPr="009864E7">
        <w:rPr>
          <w:color w:val="000000"/>
          <w:sz w:val="22"/>
          <w:szCs w:val="22"/>
          <w:lang w:val="es-ES"/>
        </w:rPr>
        <w:t>una</w:t>
      </w:r>
      <w:r w:rsidR="004D5464" w:rsidRPr="009864E7">
        <w:rPr>
          <w:color w:val="000000"/>
          <w:sz w:val="22"/>
          <w:szCs w:val="22"/>
          <w:lang w:val="es-ES"/>
        </w:rPr>
        <w:t xml:space="preserve"> posibilidad del </w:t>
      </w:r>
      <w:r w:rsidR="006B572A" w:rsidRPr="009864E7">
        <w:rPr>
          <w:color w:val="000000"/>
          <w:sz w:val="22"/>
          <w:szCs w:val="22"/>
          <w:lang w:val="es-ES"/>
        </w:rPr>
        <w:t>CDC de</w:t>
      </w:r>
      <w:r w:rsidR="004D5464" w:rsidRPr="009864E7">
        <w:rPr>
          <w:color w:val="000000"/>
          <w:sz w:val="22"/>
          <w:szCs w:val="22"/>
          <w:lang w:val="es-ES"/>
        </w:rPr>
        <w:t xml:space="preserve"> la maestra quien considera que la enseñanza y el aprendizaje del juego se originan desde la compresión de conceptos, lo cual permite</w:t>
      </w:r>
      <w:r w:rsidR="00754661" w:rsidRPr="009864E7">
        <w:rPr>
          <w:color w:val="000000"/>
          <w:sz w:val="22"/>
          <w:szCs w:val="22"/>
          <w:lang w:val="es-ES"/>
        </w:rPr>
        <w:t xml:space="preserve"> el enriquecimiento de saberes.</w:t>
      </w:r>
      <w:r w:rsidR="008339C6" w:rsidRPr="009864E7">
        <w:rPr>
          <w:color w:val="000000"/>
          <w:sz w:val="22"/>
          <w:szCs w:val="22"/>
          <w:lang w:val="es-ES"/>
        </w:rPr>
        <w:t xml:space="preserve"> Dicho de esta manera, la investigación delimita al CDC como un escenario articulador entre el juego y la didáctica, hacia la inmersión</w:t>
      </w:r>
      <w:r w:rsidR="00ED56B7" w:rsidRPr="009864E7">
        <w:rPr>
          <w:color w:val="000000"/>
          <w:sz w:val="22"/>
          <w:szCs w:val="22"/>
          <w:lang w:val="es-ES"/>
        </w:rPr>
        <w:t xml:space="preserve"> metódica de la praxis en el </w:t>
      </w:r>
      <w:r w:rsidR="008339C6" w:rsidRPr="009864E7">
        <w:rPr>
          <w:color w:val="000000"/>
          <w:sz w:val="22"/>
          <w:szCs w:val="22"/>
          <w:lang w:val="es-ES"/>
        </w:rPr>
        <w:t>aula</w:t>
      </w:r>
      <w:r w:rsidR="00ED56B7" w:rsidRPr="009864E7">
        <w:rPr>
          <w:color w:val="000000"/>
          <w:sz w:val="22"/>
          <w:szCs w:val="22"/>
          <w:lang w:val="es-ES"/>
        </w:rPr>
        <w:t xml:space="preserve">, fortaleciendo el componente conceptual desde los procesos de formación a las y los maestros de la Licenciatura en Pedagogía Infantil. </w:t>
      </w:r>
    </w:p>
    <w:p w14:paraId="2946DB82" w14:textId="77777777" w:rsidR="0005106B" w:rsidRPr="009864E7" w:rsidRDefault="0005106B" w:rsidP="00E20978">
      <w:pPr>
        <w:spacing w:line="360" w:lineRule="auto"/>
        <w:ind w:right="40"/>
        <w:rPr>
          <w:color w:val="000000"/>
          <w:sz w:val="22"/>
          <w:szCs w:val="22"/>
        </w:rPr>
      </w:pPr>
    </w:p>
    <w:p w14:paraId="4E1F9A16" w14:textId="77777777" w:rsidR="0075582E" w:rsidRPr="009864E7" w:rsidRDefault="0075582E" w:rsidP="00E20978">
      <w:pPr>
        <w:spacing w:line="360" w:lineRule="auto"/>
        <w:rPr>
          <w:b/>
          <w:color w:val="000000"/>
          <w:sz w:val="22"/>
          <w:szCs w:val="22"/>
        </w:rPr>
      </w:pPr>
      <w:r w:rsidRPr="009864E7">
        <w:rPr>
          <w:b/>
          <w:color w:val="000000"/>
          <w:sz w:val="22"/>
          <w:szCs w:val="22"/>
        </w:rPr>
        <w:t>Referencias</w:t>
      </w:r>
    </w:p>
    <w:p w14:paraId="5997CC1D" w14:textId="77777777" w:rsidR="003B2F1C" w:rsidRPr="009864E7" w:rsidRDefault="003B2F1C" w:rsidP="009864E7">
      <w:pPr>
        <w:spacing w:line="360" w:lineRule="auto"/>
        <w:rPr>
          <w:sz w:val="22"/>
          <w:szCs w:val="22"/>
        </w:rPr>
      </w:pPr>
    </w:p>
    <w:p w14:paraId="5F6C82B6" w14:textId="752DC6A6" w:rsidR="003B2F1C" w:rsidRPr="009864E7" w:rsidRDefault="006B572A" w:rsidP="009864E7">
      <w:pPr>
        <w:spacing w:line="360" w:lineRule="auto"/>
        <w:rPr>
          <w:sz w:val="22"/>
          <w:szCs w:val="22"/>
        </w:rPr>
      </w:pPr>
      <w:proofErr w:type="spellStart"/>
      <w:r w:rsidRPr="009864E7">
        <w:rPr>
          <w:sz w:val="22"/>
          <w:szCs w:val="22"/>
        </w:rPr>
        <w:t>Astolfi</w:t>
      </w:r>
      <w:proofErr w:type="spellEnd"/>
      <w:r w:rsidRPr="009864E7">
        <w:rPr>
          <w:sz w:val="22"/>
          <w:szCs w:val="22"/>
        </w:rPr>
        <w:t>, J.P. (</w:t>
      </w:r>
      <w:r w:rsidR="003B2F1C" w:rsidRPr="009864E7">
        <w:rPr>
          <w:sz w:val="22"/>
          <w:szCs w:val="22"/>
        </w:rPr>
        <w:t>1998). Conceptos clave en la didáctica de las disciplinas. España: Díada Editora.</w:t>
      </w:r>
    </w:p>
    <w:p w14:paraId="7D9E892C" w14:textId="77777777" w:rsidR="009864E7" w:rsidRDefault="009864E7" w:rsidP="009864E7">
      <w:pPr>
        <w:spacing w:line="360" w:lineRule="auto"/>
        <w:rPr>
          <w:sz w:val="22"/>
          <w:szCs w:val="22"/>
        </w:rPr>
      </w:pPr>
    </w:p>
    <w:p w14:paraId="7FADA84D" w14:textId="010A279E" w:rsidR="003B2F1C" w:rsidRPr="009864E7" w:rsidRDefault="003B2F1C" w:rsidP="009864E7">
      <w:pPr>
        <w:spacing w:line="360" w:lineRule="auto"/>
        <w:rPr>
          <w:sz w:val="22"/>
          <w:szCs w:val="22"/>
        </w:rPr>
      </w:pPr>
      <w:r w:rsidRPr="009864E7">
        <w:rPr>
          <w:sz w:val="22"/>
          <w:szCs w:val="22"/>
        </w:rPr>
        <w:t>Bolívar, A. (2005). Conocimiento didáctico del contenido y didácticas específicas. Profesorado, Revista de currículum y formación del profesorado, 9(2), 1-39</w:t>
      </w:r>
    </w:p>
    <w:p w14:paraId="110FFD37" w14:textId="77777777" w:rsidR="003B2F1C" w:rsidRPr="009864E7" w:rsidRDefault="003B2F1C" w:rsidP="009864E7">
      <w:pPr>
        <w:spacing w:line="360" w:lineRule="auto"/>
        <w:rPr>
          <w:sz w:val="22"/>
          <w:szCs w:val="22"/>
        </w:rPr>
      </w:pPr>
    </w:p>
    <w:p w14:paraId="18A0449B" w14:textId="4F23C437" w:rsidR="003B2F1C" w:rsidRPr="009864E7" w:rsidRDefault="003B2F1C" w:rsidP="009864E7">
      <w:pPr>
        <w:spacing w:line="360" w:lineRule="auto"/>
        <w:rPr>
          <w:sz w:val="22"/>
          <w:szCs w:val="22"/>
        </w:rPr>
      </w:pPr>
      <w:r w:rsidRPr="009864E7">
        <w:rPr>
          <w:sz w:val="22"/>
          <w:szCs w:val="22"/>
        </w:rPr>
        <w:t xml:space="preserve">Camilloni, A. (2008) Los Profesores y el saber didáctico. En Camilloni, </w:t>
      </w:r>
      <w:r w:rsidR="006B572A" w:rsidRPr="009864E7">
        <w:rPr>
          <w:sz w:val="22"/>
          <w:szCs w:val="22"/>
        </w:rPr>
        <w:t xml:space="preserve">A; </w:t>
      </w:r>
      <w:proofErr w:type="spellStart"/>
      <w:r w:rsidR="006B572A" w:rsidRPr="009864E7">
        <w:rPr>
          <w:sz w:val="22"/>
          <w:szCs w:val="22"/>
        </w:rPr>
        <w:t>Cols</w:t>
      </w:r>
      <w:proofErr w:type="spellEnd"/>
      <w:r w:rsidRPr="009864E7">
        <w:rPr>
          <w:sz w:val="22"/>
          <w:szCs w:val="22"/>
        </w:rPr>
        <w:t xml:space="preserve">, E y </w:t>
      </w:r>
      <w:proofErr w:type="spellStart"/>
      <w:r w:rsidR="006B572A" w:rsidRPr="009864E7">
        <w:rPr>
          <w:sz w:val="22"/>
          <w:szCs w:val="22"/>
        </w:rPr>
        <w:t>Feeney</w:t>
      </w:r>
      <w:proofErr w:type="spellEnd"/>
      <w:r w:rsidR="006B572A" w:rsidRPr="009864E7">
        <w:rPr>
          <w:sz w:val="22"/>
          <w:szCs w:val="22"/>
        </w:rPr>
        <w:t>,</w:t>
      </w:r>
      <w:r w:rsidRPr="009864E7">
        <w:rPr>
          <w:sz w:val="22"/>
          <w:szCs w:val="22"/>
        </w:rPr>
        <w:t xml:space="preserve"> S. El saber Didáctico. Buenos Aires: </w:t>
      </w:r>
      <w:proofErr w:type="spellStart"/>
      <w:r w:rsidRPr="009864E7">
        <w:rPr>
          <w:sz w:val="22"/>
          <w:szCs w:val="22"/>
        </w:rPr>
        <w:t>Paidos</w:t>
      </w:r>
      <w:proofErr w:type="spellEnd"/>
      <w:r w:rsidRPr="009864E7">
        <w:rPr>
          <w:sz w:val="22"/>
          <w:szCs w:val="22"/>
        </w:rPr>
        <w:t>. (44-60)</w:t>
      </w:r>
    </w:p>
    <w:p w14:paraId="6B699379" w14:textId="77777777" w:rsidR="003B2F1C" w:rsidRPr="009864E7" w:rsidRDefault="003B2F1C" w:rsidP="009864E7">
      <w:pPr>
        <w:spacing w:line="360" w:lineRule="auto"/>
        <w:rPr>
          <w:sz w:val="22"/>
          <w:szCs w:val="22"/>
        </w:rPr>
      </w:pPr>
    </w:p>
    <w:p w14:paraId="5CD46C4E" w14:textId="77777777" w:rsidR="003B2F1C" w:rsidRPr="009864E7" w:rsidRDefault="003B2F1C" w:rsidP="009864E7">
      <w:pPr>
        <w:spacing w:line="360" w:lineRule="auto"/>
        <w:rPr>
          <w:sz w:val="22"/>
          <w:szCs w:val="22"/>
        </w:rPr>
      </w:pPr>
      <w:r w:rsidRPr="009864E7">
        <w:rPr>
          <w:sz w:val="22"/>
          <w:szCs w:val="22"/>
        </w:rPr>
        <w:t xml:space="preserve">Camilloni A, </w:t>
      </w:r>
      <w:proofErr w:type="spellStart"/>
      <w:r w:rsidRPr="009864E7">
        <w:rPr>
          <w:sz w:val="22"/>
          <w:szCs w:val="22"/>
        </w:rPr>
        <w:t>Cols</w:t>
      </w:r>
      <w:proofErr w:type="spellEnd"/>
      <w:r w:rsidRPr="009864E7">
        <w:rPr>
          <w:sz w:val="22"/>
          <w:szCs w:val="22"/>
        </w:rPr>
        <w:t xml:space="preserve"> E, Basade L, </w:t>
      </w:r>
      <w:proofErr w:type="spellStart"/>
      <w:r w:rsidRPr="009864E7">
        <w:rPr>
          <w:sz w:val="22"/>
          <w:szCs w:val="22"/>
        </w:rPr>
        <w:t>Feeney</w:t>
      </w:r>
      <w:proofErr w:type="spellEnd"/>
      <w:r w:rsidRPr="009864E7">
        <w:rPr>
          <w:sz w:val="22"/>
          <w:szCs w:val="22"/>
        </w:rPr>
        <w:t xml:space="preserve"> S. 2008. El saber Didáctico. </w:t>
      </w:r>
      <w:proofErr w:type="spellStart"/>
      <w:r w:rsidRPr="009864E7">
        <w:rPr>
          <w:sz w:val="22"/>
          <w:szCs w:val="22"/>
        </w:rPr>
        <w:t>Paidos</w:t>
      </w:r>
      <w:proofErr w:type="spellEnd"/>
      <w:r w:rsidRPr="009864E7">
        <w:rPr>
          <w:sz w:val="22"/>
          <w:szCs w:val="22"/>
        </w:rPr>
        <w:t>, Argentina.</w:t>
      </w:r>
    </w:p>
    <w:p w14:paraId="7333B143" w14:textId="77777777" w:rsidR="004D7DBE" w:rsidRPr="009864E7" w:rsidRDefault="004D7DBE" w:rsidP="009864E7">
      <w:pPr>
        <w:spacing w:line="360" w:lineRule="auto"/>
        <w:rPr>
          <w:color w:val="000000"/>
          <w:sz w:val="22"/>
          <w:szCs w:val="22"/>
          <w:shd w:val="clear" w:color="auto" w:fill="FFFFFF"/>
        </w:rPr>
      </w:pPr>
    </w:p>
    <w:p w14:paraId="700A9324" w14:textId="2B5F149E" w:rsidR="000C5BC1" w:rsidRPr="009864E7" w:rsidRDefault="000C5BC1" w:rsidP="009864E7">
      <w:pPr>
        <w:spacing w:line="360" w:lineRule="auto"/>
        <w:rPr>
          <w:color w:val="000000"/>
          <w:sz w:val="22"/>
          <w:szCs w:val="22"/>
          <w:shd w:val="clear" w:color="auto" w:fill="FFFFFF"/>
        </w:rPr>
      </w:pPr>
      <w:r w:rsidRPr="009864E7">
        <w:rPr>
          <w:color w:val="000000" w:themeColor="text1"/>
          <w:sz w:val="22"/>
          <w:szCs w:val="22"/>
          <w:lang w:val="es-ES"/>
        </w:rPr>
        <w:t>Carenganato, C., &amp; Mutti, R. (2006).  Análisis de discurso versus análisis de contenido</w:t>
      </w:r>
      <w:r w:rsidR="004D7DBE" w:rsidRPr="009864E7">
        <w:rPr>
          <w:color w:val="000000" w:themeColor="text1"/>
          <w:sz w:val="22"/>
          <w:szCs w:val="22"/>
          <w:lang w:val="es-ES"/>
        </w:rPr>
        <w:t xml:space="preserve">, Revista Texto &amp; contexto </w:t>
      </w:r>
      <w:proofErr w:type="spellStart"/>
      <w:proofErr w:type="gramStart"/>
      <w:r w:rsidR="004D7DBE" w:rsidRPr="009864E7">
        <w:rPr>
          <w:color w:val="000000" w:themeColor="text1"/>
          <w:sz w:val="22"/>
          <w:szCs w:val="22"/>
          <w:lang w:val="es-ES"/>
        </w:rPr>
        <w:t>enferm</w:t>
      </w:r>
      <w:proofErr w:type="spellEnd"/>
      <w:r w:rsidR="004D7DBE" w:rsidRPr="009864E7">
        <w:rPr>
          <w:i/>
          <w:color w:val="000000" w:themeColor="text1"/>
          <w:sz w:val="22"/>
          <w:szCs w:val="22"/>
          <w:lang w:val="es-ES"/>
        </w:rPr>
        <w:t xml:space="preserve"> </w:t>
      </w:r>
      <w:r w:rsidR="004D7DBE" w:rsidRPr="009864E7">
        <w:rPr>
          <w:rStyle w:val="nfasis"/>
          <w:i w:val="0"/>
          <w:color w:val="212529"/>
          <w:sz w:val="22"/>
          <w:szCs w:val="22"/>
          <w:shd w:val="clear" w:color="auto" w:fill="FFFFFF"/>
        </w:rPr>
        <w:t>;</w:t>
      </w:r>
      <w:proofErr w:type="gramEnd"/>
      <w:r w:rsidR="004D7DBE" w:rsidRPr="009864E7">
        <w:rPr>
          <w:rStyle w:val="nfasis"/>
          <w:i w:val="0"/>
          <w:color w:val="212529"/>
          <w:sz w:val="22"/>
          <w:szCs w:val="22"/>
          <w:shd w:val="clear" w:color="auto" w:fill="FFFFFF"/>
        </w:rPr>
        <w:t xml:space="preserve"> 15(4): 679-684</w:t>
      </w:r>
    </w:p>
    <w:p w14:paraId="2124488F" w14:textId="460166B4" w:rsidR="004D7DBE" w:rsidRPr="009864E7" w:rsidRDefault="003B2F1C" w:rsidP="009864E7">
      <w:pPr>
        <w:spacing w:line="360" w:lineRule="auto"/>
        <w:ind w:left="709" w:hanging="709"/>
        <w:rPr>
          <w:rFonts w:eastAsia="Calibri"/>
          <w:color w:val="000000"/>
          <w:sz w:val="22"/>
          <w:szCs w:val="22"/>
        </w:rPr>
      </w:pPr>
      <w:r w:rsidRPr="009864E7">
        <w:rPr>
          <w:rFonts w:eastAsia="Calibri"/>
          <w:color w:val="000000"/>
          <w:sz w:val="22"/>
          <w:szCs w:val="22"/>
        </w:rPr>
        <w:t xml:space="preserve">Chevallard, Y. (1991). </w:t>
      </w:r>
      <w:r w:rsidRPr="009864E7">
        <w:rPr>
          <w:rFonts w:eastAsia="Calibri"/>
          <w:i/>
          <w:color w:val="000000"/>
          <w:sz w:val="22"/>
          <w:szCs w:val="22"/>
        </w:rPr>
        <w:t>La transposición didáctica</w:t>
      </w:r>
      <w:r w:rsidRPr="009864E7">
        <w:rPr>
          <w:rFonts w:eastAsia="Calibri"/>
          <w:color w:val="000000"/>
          <w:sz w:val="22"/>
          <w:szCs w:val="22"/>
        </w:rPr>
        <w:t xml:space="preserve">. Del saber sabio al saber enseñado. Argentina: </w:t>
      </w:r>
      <w:proofErr w:type="spellStart"/>
      <w:r w:rsidRPr="009864E7">
        <w:rPr>
          <w:rFonts w:eastAsia="Calibri"/>
          <w:color w:val="000000"/>
          <w:sz w:val="22"/>
          <w:szCs w:val="22"/>
        </w:rPr>
        <w:t>Aique</w:t>
      </w:r>
      <w:proofErr w:type="spellEnd"/>
      <w:r w:rsidRPr="009864E7">
        <w:rPr>
          <w:rFonts w:eastAsia="Calibri"/>
          <w:color w:val="000000"/>
          <w:sz w:val="22"/>
          <w:szCs w:val="22"/>
        </w:rPr>
        <w:t xml:space="preserve"> Grupo Editor S.A</w:t>
      </w:r>
    </w:p>
    <w:p w14:paraId="1F72F646" w14:textId="0E5CBA02" w:rsidR="003B2F1C" w:rsidRPr="009864E7" w:rsidRDefault="003B2F1C" w:rsidP="00E20978">
      <w:pPr>
        <w:spacing w:line="360" w:lineRule="auto"/>
        <w:rPr>
          <w:bCs/>
          <w:color w:val="000000"/>
          <w:sz w:val="22"/>
          <w:szCs w:val="22"/>
          <w:lang w:eastAsia="es-CO"/>
        </w:rPr>
      </w:pPr>
      <w:r w:rsidRPr="009864E7">
        <w:rPr>
          <w:bCs/>
          <w:color w:val="000000"/>
          <w:sz w:val="22"/>
          <w:szCs w:val="22"/>
          <w:lang w:eastAsia="es-CO"/>
        </w:rPr>
        <w:t>Huizinga, J. (1972). Homo Ludens. Alianza Editorial.</w:t>
      </w:r>
    </w:p>
    <w:p w14:paraId="08005B1D" w14:textId="77777777" w:rsidR="004D7DBE" w:rsidRPr="009864E7" w:rsidRDefault="004D7DBE" w:rsidP="00E20978">
      <w:pPr>
        <w:spacing w:line="360" w:lineRule="auto"/>
        <w:rPr>
          <w:bCs/>
          <w:color w:val="000000"/>
          <w:sz w:val="22"/>
          <w:szCs w:val="22"/>
          <w:lang w:eastAsia="es-CO"/>
        </w:rPr>
      </w:pPr>
    </w:p>
    <w:p w14:paraId="2F1FD83B" w14:textId="77777777" w:rsidR="003B2F1C" w:rsidRPr="009864E7" w:rsidRDefault="003B2F1C" w:rsidP="00E20978">
      <w:pPr>
        <w:spacing w:line="360" w:lineRule="auto"/>
        <w:rPr>
          <w:bCs/>
          <w:color w:val="000000"/>
          <w:sz w:val="22"/>
          <w:szCs w:val="22"/>
          <w:lang w:eastAsia="es-CO"/>
        </w:rPr>
      </w:pPr>
      <w:r w:rsidRPr="009864E7">
        <w:rPr>
          <w:bCs/>
          <w:color w:val="000000"/>
          <w:sz w:val="22"/>
          <w:szCs w:val="22"/>
          <w:lang w:eastAsia="es-CO"/>
        </w:rPr>
        <w:t>Huizinga, J. (1987). Homo Ludens. Madrid: Alianza Editorial.</w:t>
      </w:r>
    </w:p>
    <w:p w14:paraId="10B40DC0" w14:textId="77777777" w:rsidR="004D7DBE" w:rsidRPr="009864E7" w:rsidRDefault="004D7DBE" w:rsidP="00E20978">
      <w:pPr>
        <w:spacing w:line="360" w:lineRule="auto"/>
        <w:rPr>
          <w:bCs/>
          <w:color w:val="000000"/>
          <w:sz w:val="22"/>
          <w:szCs w:val="22"/>
          <w:lang w:eastAsia="es-CO"/>
        </w:rPr>
      </w:pPr>
    </w:p>
    <w:p w14:paraId="608DEACE" w14:textId="609153AE" w:rsidR="003B2F1C" w:rsidRPr="00904732" w:rsidRDefault="003B2F1C" w:rsidP="004D7DBE">
      <w:pPr>
        <w:spacing w:line="360" w:lineRule="auto"/>
        <w:ind w:left="709" w:hanging="709"/>
        <w:rPr>
          <w:color w:val="000000"/>
          <w:sz w:val="22"/>
          <w:szCs w:val="22"/>
        </w:rPr>
      </w:pPr>
      <w:r w:rsidRPr="009864E7">
        <w:rPr>
          <w:color w:val="000000"/>
          <w:sz w:val="22"/>
          <w:szCs w:val="22"/>
        </w:rPr>
        <w:t xml:space="preserve">Hernández, R Fernández, C y Baptista, P. (2014) Metodología de la Investigación. </w:t>
      </w:r>
      <w:r w:rsidRPr="00904732">
        <w:rPr>
          <w:color w:val="000000"/>
          <w:sz w:val="22"/>
          <w:szCs w:val="22"/>
        </w:rPr>
        <w:t xml:space="preserve">Mc Graw </w:t>
      </w:r>
      <w:proofErr w:type="spellStart"/>
      <w:r w:rsidRPr="00904732">
        <w:rPr>
          <w:color w:val="000000"/>
          <w:sz w:val="22"/>
          <w:szCs w:val="22"/>
        </w:rPr>
        <w:t>Hil</w:t>
      </w:r>
      <w:proofErr w:type="spellEnd"/>
      <w:r w:rsidRPr="00904732">
        <w:rPr>
          <w:color w:val="000000"/>
          <w:sz w:val="22"/>
          <w:szCs w:val="22"/>
        </w:rPr>
        <w:t xml:space="preserve">: Bogotá. </w:t>
      </w:r>
    </w:p>
    <w:p w14:paraId="08CE6F91" w14:textId="13099F5F" w:rsidR="003B2F1C" w:rsidRPr="009864E7" w:rsidRDefault="003B2F1C" w:rsidP="004D7DBE">
      <w:pPr>
        <w:spacing w:line="360" w:lineRule="auto"/>
        <w:ind w:left="709" w:hanging="709"/>
        <w:jc w:val="both"/>
        <w:rPr>
          <w:color w:val="000000"/>
          <w:sz w:val="22"/>
          <w:szCs w:val="22"/>
          <w:u w:val="single"/>
        </w:rPr>
      </w:pPr>
      <w:r w:rsidRPr="00904732">
        <w:rPr>
          <w:color w:val="000000"/>
          <w:sz w:val="22"/>
          <w:szCs w:val="22"/>
        </w:rPr>
        <w:t xml:space="preserve">Park, S., &amp; Oliver, J. S. (2008). </w:t>
      </w:r>
      <w:r w:rsidR="004D7DBE" w:rsidRPr="009864E7">
        <w:rPr>
          <w:color w:val="000000"/>
          <w:sz w:val="22"/>
          <w:szCs w:val="22"/>
        </w:rPr>
        <w:t>Revisitando la conceptualización del conocimiento pedagógico de contenidos (PCK): PCK como herramienta conceptual para entender a los docentes como profesionales. Investigación en Educación Científica, 38(3),261-284. https://link.springer.com/article/10.1007/s11165-007-9049-6</w:t>
      </w:r>
    </w:p>
    <w:p w14:paraId="68EDF428" w14:textId="2FFD5B03" w:rsidR="003B2F1C" w:rsidRPr="009864E7" w:rsidRDefault="006B572A" w:rsidP="00E20978">
      <w:pPr>
        <w:spacing w:line="360" w:lineRule="auto"/>
        <w:rPr>
          <w:color w:val="000000"/>
          <w:sz w:val="22"/>
          <w:szCs w:val="22"/>
        </w:rPr>
      </w:pPr>
      <w:r w:rsidRPr="009864E7">
        <w:rPr>
          <w:color w:val="000000"/>
          <w:sz w:val="22"/>
          <w:szCs w:val="22"/>
        </w:rPr>
        <w:t>Sarlé, P. (</w:t>
      </w:r>
      <w:r w:rsidR="003B2F1C" w:rsidRPr="009864E7">
        <w:rPr>
          <w:color w:val="000000"/>
          <w:sz w:val="22"/>
          <w:szCs w:val="22"/>
        </w:rPr>
        <w:t xml:space="preserve">2006). Enseñar el juego y jugar la enseñanza. Buenos Aires: </w:t>
      </w:r>
      <w:proofErr w:type="spellStart"/>
      <w:r w:rsidR="003B2F1C" w:rsidRPr="009864E7">
        <w:rPr>
          <w:color w:val="000000"/>
          <w:sz w:val="22"/>
          <w:szCs w:val="22"/>
        </w:rPr>
        <w:t>Paidos</w:t>
      </w:r>
      <w:proofErr w:type="spellEnd"/>
    </w:p>
    <w:p w14:paraId="66804AA6" w14:textId="77777777" w:rsidR="004D7DBE" w:rsidRPr="009864E7" w:rsidRDefault="004D7DBE" w:rsidP="00E20978">
      <w:pPr>
        <w:spacing w:line="360" w:lineRule="auto"/>
        <w:rPr>
          <w:color w:val="000000"/>
          <w:sz w:val="22"/>
          <w:szCs w:val="22"/>
        </w:rPr>
      </w:pPr>
    </w:p>
    <w:p w14:paraId="6CC2C8CE" w14:textId="2451ED6D" w:rsidR="003B2F1C" w:rsidRPr="009864E7" w:rsidRDefault="006B572A" w:rsidP="00E20978">
      <w:pPr>
        <w:spacing w:line="360" w:lineRule="auto"/>
        <w:rPr>
          <w:color w:val="000000"/>
          <w:sz w:val="22"/>
          <w:szCs w:val="22"/>
        </w:rPr>
      </w:pPr>
      <w:r w:rsidRPr="009864E7">
        <w:rPr>
          <w:color w:val="000000"/>
          <w:sz w:val="22"/>
          <w:szCs w:val="22"/>
        </w:rPr>
        <w:t>Stake, R.e.</w:t>
      </w:r>
      <w:r w:rsidR="003B2F1C" w:rsidRPr="009864E7">
        <w:rPr>
          <w:color w:val="000000"/>
          <w:sz w:val="22"/>
          <w:szCs w:val="22"/>
        </w:rPr>
        <w:t xml:space="preserve"> (2005</w:t>
      </w:r>
      <w:r w:rsidRPr="009864E7">
        <w:rPr>
          <w:color w:val="000000"/>
          <w:sz w:val="22"/>
          <w:szCs w:val="22"/>
        </w:rPr>
        <w:t>). Investigación</w:t>
      </w:r>
      <w:r w:rsidR="003B2F1C" w:rsidRPr="009864E7">
        <w:rPr>
          <w:color w:val="000000"/>
          <w:sz w:val="22"/>
          <w:szCs w:val="22"/>
        </w:rPr>
        <w:t xml:space="preserve"> con estudios de casos. Madrid: Morata</w:t>
      </w:r>
    </w:p>
    <w:p w14:paraId="62BCC295" w14:textId="77777777" w:rsidR="004D7DBE" w:rsidRPr="009864E7" w:rsidRDefault="004D7DBE" w:rsidP="00E20978">
      <w:pPr>
        <w:spacing w:line="360" w:lineRule="auto"/>
        <w:rPr>
          <w:color w:val="000000"/>
          <w:sz w:val="22"/>
          <w:szCs w:val="22"/>
        </w:rPr>
      </w:pPr>
    </w:p>
    <w:p w14:paraId="31E04AE6" w14:textId="7A27DBDD" w:rsidR="003B2F1C" w:rsidRPr="009864E7" w:rsidRDefault="003B2F1C" w:rsidP="00E20978">
      <w:pPr>
        <w:spacing w:line="360" w:lineRule="auto"/>
        <w:ind w:left="709" w:hanging="709"/>
        <w:rPr>
          <w:color w:val="000000"/>
          <w:sz w:val="22"/>
          <w:szCs w:val="22"/>
        </w:rPr>
      </w:pPr>
      <w:r w:rsidRPr="009864E7">
        <w:rPr>
          <w:color w:val="000000"/>
          <w:sz w:val="22"/>
          <w:szCs w:val="22"/>
        </w:rPr>
        <w:t xml:space="preserve">Shulman, </w:t>
      </w:r>
      <w:r w:rsidR="006B572A" w:rsidRPr="009864E7">
        <w:rPr>
          <w:color w:val="000000"/>
          <w:sz w:val="22"/>
          <w:szCs w:val="22"/>
        </w:rPr>
        <w:t>L.S. (</w:t>
      </w:r>
      <w:r w:rsidRPr="009864E7">
        <w:rPr>
          <w:color w:val="000000"/>
          <w:sz w:val="22"/>
          <w:szCs w:val="22"/>
        </w:rPr>
        <w:t xml:space="preserve">1986). </w:t>
      </w:r>
      <w:r w:rsidRPr="009864E7">
        <w:rPr>
          <w:color w:val="000000"/>
          <w:sz w:val="22"/>
          <w:szCs w:val="22"/>
          <w:lang w:val="en-US"/>
        </w:rPr>
        <w:t xml:space="preserve">Those who undertand: Knowledge growth in teaching. </w:t>
      </w:r>
      <w:r w:rsidRPr="009864E7">
        <w:rPr>
          <w:color w:val="000000"/>
          <w:sz w:val="22"/>
          <w:szCs w:val="22"/>
        </w:rPr>
        <w:t>En Educational Researcher, 15 (2), 4-14</w:t>
      </w:r>
    </w:p>
    <w:p w14:paraId="61CDCEAD" w14:textId="77777777" w:rsidR="003B2F1C" w:rsidRPr="009864E7" w:rsidRDefault="003B2F1C" w:rsidP="00E20978">
      <w:pPr>
        <w:spacing w:line="360" w:lineRule="auto"/>
        <w:ind w:left="709" w:hanging="709"/>
        <w:rPr>
          <w:color w:val="000000"/>
          <w:sz w:val="22"/>
          <w:szCs w:val="22"/>
        </w:rPr>
      </w:pPr>
    </w:p>
    <w:p w14:paraId="4CFC54D8" w14:textId="65940358" w:rsidR="003B2F1C" w:rsidRPr="009864E7" w:rsidRDefault="003B2F1C" w:rsidP="00E20978">
      <w:pPr>
        <w:spacing w:line="360" w:lineRule="auto"/>
        <w:ind w:left="709" w:hanging="709"/>
        <w:rPr>
          <w:color w:val="000000"/>
          <w:sz w:val="22"/>
          <w:szCs w:val="22"/>
        </w:rPr>
      </w:pPr>
      <w:r w:rsidRPr="009864E7">
        <w:rPr>
          <w:color w:val="000000"/>
          <w:sz w:val="22"/>
          <w:szCs w:val="22"/>
        </w:rPr>
        <w:t xml:space="preserve">Shulma, L. </w:t>
      </w:r>
      <w:r w:rsidR="006B572A" w:rsidRPr="009864E7">
        <w:rPr>
          <w:color w:val="000000"/>
          <w:sz w:val="22"/>
          <w:szCs w:val="22"/>
        </w:rPr>
        <w:t>S. (</w:t>
      </w:r>
      <w:r w:rsidRPr="009864E7">
        <w:rPr>
          <w:color w:val="000000"/>
          <w:sz w:val="22"/>
          <w:szCs w:val="22"/>
        </w:rPr>
        <w:t xml:space="preserve">2005) Conocimiento y enseñanza: fundamentos de la nueva reforma. Profesorado. </w:t>
      </w:r>
      <w:r w:rsidRPr="009864E7">
        <w:rPr>
          <w:i/>
          <w:color w:val="000000"/>
          <w:sz w:val="22"/>
          <w:szCs w:val="22"/>
        </w:rPr>
        <w:t>Revista de curriculum y formación del profesorado</w:t>
      </w:r>
      <w:r w:rsidRPr="009864E7">
        <w:rPr>
          <w:color w:val="000000"/>
          <w:sz w:val="22"/>
          <w:szCs w:val="22"/>
        </w:rPr>
        <w:t>, 9,2</w:t>
      </w:r>
    </w:p>
    <w:p w14:paraId="6BB9E253" w14:textId="77777777" w:rsidR="003B2F1C" w:rsidRPr="009864E7" w:rsidRDefault="003B2F1C" w:rsidP="00E20978">
      <w:pPr>
        <w:spacing w:line="360" w:lineRule="auto"/>
        <w:ind w:left="709" w:hanging="709"/>
        <w:rPr>
          <w:color w:val="000000"/>
          <w:sz w:val="22"/>
          <w:szCs w:val="22"/>
        </w:rPr>
      </w:pPr>
    </w:p>
    <w:p w14:paraId="4A6A386A" w14:textId="77777777" w:rsidR="003B2F1C" w:rsidRPr="009864E7" w:rsidRDefault="003B2F1C" w:rsidP="00E20978">
      <w:pPr>
        <w:spacing w:line="360" w:lineRule="auto"/>
        <w:ind w:left="709" w:hanging="709"/>
        <w:rPr>
          <w:color w:val="000000"/>
          <w:sz w:val="22"/>
          <w:szCs w:val="22"/>
          <w:shd w:val="clear" w:color="auto" w:fill="FFFFFF"/>
        </w:rPr>
      </w:pPr>
      <w:r w:rsidRPr="009864E7">
        <w:rPr>
          <w:color w:val="000000"/>
          <w:sz w:val="22"/>
          <w:szCs w:val="22"/>
          <w:shd w:val="clear" w:color="auto" w:fill="FFFFFF"/>
        </w:rPr>
        <w:t xml:space="preserve">Reyes, J. D. R. (2012). </w:t>
      </w:r>
      <w:r w:rsidRPr="009864E7">
        <w:rPr>
          <w:i/>
          <w:color w:val="000000"/>
          <w:sz w:val="22"/>
          <w:szCs w:val="22"/>
          <w:shd w:val="clear" w:color="auto" w:fill="FFFFFF"/>
        </w:rPr>
        <w:t>Conocimiento didácti</w:t>
      </w:r>
      <w:r w:rsidRPr="009864E7">
        <w:rPr>
          <w:i/>
          <w:sz w:val="22"/>
          <w:szCs w:val="22"/>
        </w:rPr>
        <w:t>co del contenido y formación de profesores de física: elementos para la investigación.</w:t>
      </w:r>
      <w:r w:rsidRPr="009864E7">
        <w:rPr>
          <w:sz w:val="22"/>
          <w:szCs w:val="22"/>
        </w:rPr>
        <w:t xml:space="preserve"> Perspectivas epistemológicas, culturales y didácticas en Educación en Ciencias y la formación de profesores: Avances de </w:t>
      </w:r>
      <w:r w:rsidRPr="009864E7">
        <w:rPr>
          <w:iCs/>
          <w:color w:val="000000"/>
          <w:sz w:val="22"/>
          <w:szCs w:val="22"/>
          <w:shd w:val="clear" w:color="auto" w:fill="FFFFFF"/>
        </w:rPr>
        <w:t>investigación</w:t>
      </w:r>
      <w:r w:rsidRPr="009864E7">
        <w:rPr>
          <w:color w:val="000000"/>
          <w:sz w:val="22"/>
          <w:szCs w:val="22"/>
          <w:shd w:val="clear" w:color="auto" w:fill="FFFFFF"/>
        </w:rPr>
        <w:t>, 55-72</w:t>
      </w:r>
    </w:p>
    <w:p w14:paraId="23DE523C" w14:textId="77777777" w:rsidR="003B2F1C" w:rsidRPr="009864E7" w:rsidRDefault="003B2F1C" w:rsidP="00E20978">
      <w:pPr>
        <w:spacing w:line="360" w:lineRule="auto"/>
        <w:ind w:left="709" w:hanging="709"/>
        <w:rPr>
          <w:color w:val="000000"/>
          <w:sz w:val="22"/>
          <w:szCs w:val="22"/>
          <w:shd w:val="clear" w:color="auto" w:fill="FFFFFF"/>
        </w:rPr>
      </w:pPr>
    </w:p>
    <w:p w14:paraId="6C772B49" w14:textId="30D338AA" w:rsidR="003B2F1C" w:rsidRPr="009864E7" w:rsidRDefault="003B2F1C" w:rsidP="00E20978">
      <w:pPr>
        <w:spacing w:line="360" w:lineRule="auto"/>
        <w:ind w:left="851" w:hanging="851"/>
        <w:rPr>
          <w:color w:val="000000"/>
          <w:sz w:val="22"/>
          <w:szCs w:val="22"/>
          <w:shd w:val="clear" w:color="auto" w:fill="FFFFFF"/>
        </w:rPr>
      </w:pPr>
      <w:r w:rsidRPr="009864E7">
        <w:rPr>
          <w:color w:val="000000"/>
          <w:sz w:val="22"/>
          <w:szCs w:val="22"/>
          <w:shd w:val="clear" w:color="auto" w:fill="FFFFFF"/>
        </w:rPr>
        <w:t>Reyes, R., Pacheco, M.</w:t>
      </w:r>
      <w:r w:rsidR="006B572A" w:rsidRPr="009864E7">
        <w:rPr>
          <w:color w:val="000000"/>
          <w:sz w:val="22"/>
          <w:szCs w:val="22"/>
          <w:shd w:val="clear" w:color="auto" w:fill="FFFFFF"/>
        </w:rPr>
        <w:t>, &amp;</w:t>
      </w:r>
      <w:r w:rsidRPr="009864E7">
        <w:rPr>
          <w:color w:val="000000"/>
          <w:sz w:val="22"/>
          <w:szCs w:val="22"/>
          <w:shd w:val="clear" w:color="auto" w:fill="FFFFFF"/>
        </w:rPr>
        <w:t xml:space="preserve"> </w:t>
      </w:r>
      <w:r w:rsidRPr="009864E7">
        <w:rPr>
          <w:sz w:val="22"/>
          <w:szCs w:val="22"/>
        </w:rPr>
        <w:t>Lozano, M. (2000). Jugar, dibujar, leer ¿los diferencian los niños? Universidad Pedagógica Nacional. Centro de investigaciones. Bogotá</w:t>
      </w:r>
      <w:r w:rsidRPr="009864E7">
        <w:rPr>
          <w:color w:val="000000"/>
          <w:sz w:val="20"/>
          <w:szCs w:val="20"/>
          <w:shd w:val="clear" w:color="auto" w:fill="FFFFFF"/>
        </w:rPr>
        <w:t xml:space="preserve"> </w:t>
      </w:r>
    </w:p>
    <w:p w14:paraId="52E56223" w14:textId="77777777" w:rsidR="003B2F1C" w:rsidRPr="009864E7" w:rsidRDefault="003B2F1C" w:rsidP="00E20978">
      <w:pPr>
        <w:spacing w:line="360" w:lineRule="auto"/>
        <w:rPr>
          <w:color w:val="000000"/>
          <w:sz w:val="22"/>
          <w:szCs w:val="22"/>
        </w:rPr>
      </w:pPr>
    </w:p>
    <w:p w14:paraId="577FFE3B" w14:textId="1996DFFF" w:rsidR="003B2F1C" w:rsidRPr="009864E7" w:rsidRDefault="003B2F1C" w:rsidP="00E20978">
      <w:pPr>
        <w:spacing w:line="360" w:lineRule="auto"/>
        <w:ind w:left="709" w:hanging="709"/>
        <w:rPr>
          <w:color w:val="000000"/>
          <w:sz w:val="22"/>
          <w:szCs w:val="22"/>
        </w:rPr>
      </w:pPr>
      <w:r w:rsidRPr="009864E7">
        <w:rPr>
          <w:color w:val="000000"/>
          <w:sz w:val="22"/>
          <w:szCs w:val="22"/>
        </w:rPr>
        <w:t xml:space="preserve">Vasco, C., Martínez, A., &amp; </w:t>
      </w:r>
      <w:r w:rsidR="006B572A" w:rsidRPr="009864E7">
        <w:rPr>
          <w:color w:val="000000"/>
          <w:sz w:val="22"/>
          <w:szCs w:val="22"/>
        </w:rPr>
        <w:t>vasco</w:t>
      </w:r>
      <w:r w:rsidRPr="009864E7">
        <w:rPr>
          <w:color w:val="000000"/>
          <w:sz w:val="22"/>
          <w:szCs w:val="22"/>
        </w:rPr>
        <w:t xml:space="preserve">, E. (2008). Educación, Pedagogía y Didáctica Una perspectiva Epistemológica. En G. Hoyos (Ed.), Filosofía de la educación. Editorial Trotta, Consejo superior de investigación Científicas.   </w:t>
      </w:r>
    </w:p>
    <w:p w14:paraId="07547A01" w14:textId="77777777" w:rsidR="003B2F1C" w:rsidRPr="009864E7" w:rsidRDefault="003B2F1C" w:rsidP="00E20978">
      <w:pPr>
        <w:spacing w:line="360" w:lineRule="auto"/>
        <w:ind w:left="709" w:hanging="709"/>
        <w:rPr>
          <w:color w:val="000000"/>
          <w:sz w:val="22"/>
          <w:szCs w:val="22"/>
        </w:rPr>
      </w:pPr>
    </w:p>
    <w:p w14:paraId="275D6A06" w14:textId="77777777" w:rsidR="003B2F1C" w:rsidRPr="009864E7" w:rsidRDefault="003B2F1C" w:rsidP="00E20978">
      <w:pPr>
        <w:spacing w:line="360" w:lineRule="auto"/>
        <w:rPr>
          <w:color w:val="000000"/>
          <w:sz w:val="22"/>
          <w:szCs w:val="22"/>
        </w:rPr>
      </w:pPr>
      <w:r w:rsidRPr="009864E7">
        <w:rPr>
          <w:color w:val="000000"/>
          <w:sz w:val="22"/>
          <w:szCs w:val="22"/>
        </w:rPr>
        <w:t xml:space="preserve">Yin, R. (1994). </w:t>
      </w:r>
      <w:r w:rsidRPr="009864E7">
        <w:rPr>
          <w:i/>
          <w:color w:val="000000"/>
          <w:sz w:val="22"/>
          <w:szCs w:val="22"/>
        </w:rPr>
        <w:t>Investigación sobre estudios de caso Diseño y Métodos</w:t>
      </w:r>
      <w:r w:rsidRPr="009864E7">
        <w:rPr>
          <w:color w:val="000000"/>
          <w:sz w:val="22"/>
          <w:szCs w:val="22"/>
        </w:rPr>
        <w:t xml:space="preserve">. </w:t>
      </w:r>
      <w:r w:rsidRPr="009864E7">
        <w:rPr>
          <w:color w:val="000000"/>
          <w:sz w:val="22"/>
          <w:szCs w:val="22"/>
          <w:lang w:val="es-ES"/>
        </w:rPr>
        <w:t>Sage publications.</w:t>
      </w:r>
    </w:p>
    <w:p w14:paraId="6C87BC40" w14:textId="77777777" w:rsidR="00D54903" w:rsidRDefault="003B2F1C" w:rsidP="00E20978">
      <w:pPr>
        <w:spacing w:line="360" w:lineRule="auto"/>
        <w:rPr>
          <w:color w:val="000000"/>
          <w:sz w:val="22"/>
          <w:szCs w:val="22"/>
          <w:lang w:val="es-ES"/>
        </w:rPr>
      </w:pPr>
      <w:r w:rsidRPr="009864E7">
        <w:rPr>
          <w:color w:val="000000"/>
          <w:sz w:val="22"/>
          <w:szCs w:val="22"/>
          <w:lang w:val="es-ES"/>
        </w:rPr>
        <w:t xml:space="preserve">Zambrano, A. (2005) </w:t>
      </w:r>
      <w:r w:rsidRPr="009864E7">
        <w:rPr>
          <w:i/>
          <w:color w:val="000000"/>
          <w:sz w:val="22"/>
          <w:szCs w:val="22"/>
          <w:lang w:val="es-ES"/>
        </w:rPr>
        <w:t>Didáctica, Pedagogía y Saber</w:t>
      </w:r>
      <w:r w:rsidRPr="009864E7">
        <w:rPr>
          <w:color w:val="000000"/>
          <w:sz w:val="22"/>
          <w:szCs w:val="22"/>
          <w:lang w:val="es-ES"/>
        </w:rPr>
        <w:t>. Bogotá: Editorial Ministerio</w:t>
      </w:r>
      <w:r w:rsidR="00754661" w:rsidRPr="009864E7">
        <w:rPr>
          <w:color w:val="000000"/>
          <w:sz w:val="22"/>
          <w:szCs w:val="22"/>
          <w:lang w:val="es-ES"/>
        </w:rPr>
        <w:t>.</w:t>
      </w:r>
    </w:p>
    <w:p w14:paraId="6D19A2FB" w14:textId="77777777" w:rsidR="009864E7" w:rsidRDefault="009864E7" w:rsidP="00E20978">
      <w:pPr>
        <w:spacing w:line="360" w:lineRule="auto"/>
        <w:rPr>
          <w:color w:val="000000"/>
          <w:sz w:val="22"/>
          <w:szCs w:val="22"/>
          <w:lang w:val="es-ES"/>
        </w:rPr>
      </w:pPr>
    </w:p>
    <w:p w14:paraId="70146A56" w14:textId="77777777" w:rsidR="009864E7" w:rsidRDefault="009864E7" w:rsidP="00E20978">
      <w:pPr>
        <w:spacing w:line="360" w:lineRule="auto"/>
        <w:rPr>
          <w:color w:val="000000"/>
          <w:sz w:val="22"/>
          <w:szCs w:val="22"/>
          <w:lang w:val="es-ES"/>
        </w:rPr>
      </w:pPr>
    </w:p>
    <w:p w14:paraId="734FBA6E" w14:textId="77777777" w:rsidR="009864E7" w:rsidRDefault="009864E7" w:rsidP="00E20978">
      <w:pPr>
        <w:spacing w:line="360" w:lineRule="auto"/>
        <w:rPr>
          <w:color w:val="000000"/>
          <w:sz w:val="22"/>
          <w:szCs w:val="22"/>
          <w:lang w:val="es-ES"/>
        </w:rPr>
      </w:pPr>
    </w:p>
    <w:p w14:paraId="0221C751" w14:textId="77777777" w:rsidR="009864E7" w:rsidRDefault="009864E7" w:rsidP="00E20978">
      <w:pPr>
        <w:spacing w:line="360" w:lineRule="auto"/>
        <w:rPr>
          <w:color w:val="000000"/>
          <w:sz w:val="22"/>
          <w:szCs w:val="22"/>
          <w:lang w:val="es-ES"/>
        </w:rPr>
      </w:pPr>
    </w:p>
    <w:p w14:paraId="35F9A8A8" w14:textId="77777777" w:rsidR="009864E7" w:rsidRDefault="009864E7" w:rsidP="00E20978">
      <w:pPr>
        <w:spacing w:line="360" w:lineRule="auto"/>
        <w:rPr>
          <w:color w:val="000000"/>
          <w:sz w:val="22"/>
          <w:szCs w:val="22"/>
          <w:lang w:val="es-ES"/>
        </w:rPr>
      </w:pPr>
    </w:p>
    <w:p w14:paraId="2659D969" w14:textId="77777777" w:rsidR="009864E7" w:rsidRDefault="009864E7" w:rsidP="00E20978">
      <w:pPr>
        <w:spacing w:line="360" w:lineRule="auto"/>
        <w:rPr>
          <w:color w:val="000000"/>
          <w:sz w:val="22"/>
          <w:szCs w:val="22"/>
          <w:lang w:val="es-ES"/>
        </w:rPr>
      </w:pPr>
    </w:p>
    <w:p w14:paraId="0900736A" w14:textId="77777777" w:rsidR="009864E7" w:rsidRDefault="009864E7" w:rsidP="00E20978">
      <w:pPr>
        <w:spacing w:line="360" w:lineRule="auto"/>
        <w:rPr>
          <w:color w:val="000000"/>
          <w:sz w:val="22"/>
          <w:szCs w:val="22"/>
          <w:lang w:val="es-ES"/>
        </w:rPr>
      </w:pPr>
    </w:p>
    <w:p w14:paraId="6849E651" w14:textId="77777777" w:rsidR="009864E7" w:rsidRDefault="009864E7" w:rsidP="00E20978">
      <w:pPr>
        <w:spacing w:line="360" w:lineRule="auto"/>
        <w:rPr>
          <w:color w:val="000000"/>
          <w:sz w:val="22"/>
          <w:szCs w:val="22"/>
          <w:lang w:val="es-ES"/>
        </w:rPr>
      </w:pPr>
    </w:p>
    <w:p w14:paraId="3746D671" w14:textId="77777777" w:rsidR="009864E7" w:rsidRDefault="009864E7" w:rsidP="00E20978">
      <w:pPr>
        <w:spacing w:line="360" w:lineRule="auto"/>
        <w:rPr>
          <w:color w:val="000000"/>
          <w:sz w:val="22"/>
          <w:szCs w:val="22"/>
          <w:lang w:val="es-ES"/>
        </w:rPr>
      </w:pPr>
    </w:p>
    <w:p w14:paraId="396FD6FD" w14:textId="77777777" w:rsidR="009864E7" w:rsidRDefault="009864E7" w:rsidP="00E20978">
      <w:pPr>
        <w:spacing w:line="360" w:lineRule="auto"/>
        <w:rPr>
          <w:color w:val="000000"/>
          <w:sz w:val="22"/>
          <w:szCs w:val="22"/>
          <w:lang w:val="es-ES"/>
        </w:rPr>
      </w:pPr>
    </w:p>
    <w:p w14:paraId="5903384D" w14:textId="77777777" w:rsidR="009864E7" w:rsidRDefault="009864E7" w:rsidP="00E20978">
      <w:pPr>
        <w:spacing w:line="360" w:lineRule="auto"/>
        <w:rPr>
          <w:color w:val="000000"/>
          <w:sz w:val="22"/>
          <w:szCs w:val="22"/>
          <w:lang w:val="es-ES"/>
        </w:rPr>
      </w:pPr>
    </w:p>
    <w:p w14:paraId="1ECF5E45" w14:textId="77777777" w:rsidR="009864E7" w:rsidRPr="009864E7" w:rsidRDefault="009864E7" w:rsidP="00E20978">
      <w:pPr>
        <w:spacing w:line="360" w:lineRule="auto"/>
        <w:rPr>
          <w:color w:val="000000"/>
          <w:sz w:val="22"/>
          <w:szCs w:val="22"/>
          <w:lang w:val="es-ES"/>
        </w:rPr>
      </w:pPr>
    </w:p>
    <w:sectPr w:rsidR="009864E7" w:rsidRPr="009864E7" w:rsidSect="00DB6EDD">
      <w:headerReference w:type="even" r:id="rId10"/>
      <w:headerReference w:type="default" r:id="rId11"/>
      <w:footerReference w:type="even" r:id="rId12"/>
      <w:footerReference w:type="default" r:id="rId13"/>
      <w:headerReference w:type="first" r:id="rId14"/>
      <w:footerReference w:type="first" r:id="rId15"/>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2D597" w14:textId="77777777" w:rsidR="0098425E" w:rsidRDefault="0098425E" w:rsidP="0075582E">
      <w:r>
        <w:separator/>
      </w:r>
    </w:p>
  </w:endnote>
  <w:endnote w:type="continuationSeparator" w:id="0">
    <w:p w14:paraId="60F2B422" w14:textId="77777777" w:rsidR="0098425E" w:rsidRDefault="0098425E" w:rsidP="0075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B00D" w14:textId="77777777" w:rsidR="009864E7" w:rsidRDefault="009864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B61B" w14:textId="77777777" w:rsidR="00D36AC8" w:rsidRDefault="00D36AC8">
    <w:pPr>
      <w:pStyle w:val="Piedepgina"/>
      <w:jc w:val="center"/>
    </w:pPr>
    <w:r>
      <w:fldChar w:fldCharType="begin"/>
    </w:r>
    <w:r>
      <w:instrText>PAGE   \* MERGEFORMAT</w:instrText>
    </w:r>
    <w:r>
      <w:fldChar w:fldCharType="separate"/>
    </w:r>
    <w:r w:rsidR="00EC0DF6" w:rsidRPr="00EC0DF6">
      <w:rPr>
        <w:noProof/>
        <w:lang w:val="es-ES"/>
      </w:rPr>
      <w:t>3</w:t>
    </w:r>
    <w:r>
      <w:fldChar w:fldCharType="end"/>
    </w:r>
  </w:p>
  <w:p w14:paraId="6537F28F" w14:textId="77777777" w:rsidR="00FF2913" w:rsidRDefault="00FD706F" w:rsidP="00FF2913">
    <w:pPr>
      <w:pStyle w:val="Piedepgina"/>
      <w:tabs>
        <w:tab w:val="clear" w:pos="4419"/>
        <w:tab w:val="clear" w:pos="8838"/>
        <w:tab w:val="left" w:pos="1920"/>
      </w:tabs>
      <w:rPr>
        <w:noProof/>
      </w:rPr>
    </w:pPr>
    <w:r>
      <w:rPr>
        <w:noProof/>
        <w:lang w:val="es-MX" w:eastAsia="es-MX"/>
      </w:rPr>
      <w:drawing>
        <wp:inline distT="0" distB="0" distL="0" distR="0" wp14:anchorId="7E9FE5C8" wp14:editId="07777777">
          <wp:extent cx="1371600" cy="323850"/>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23850"/>
                  </a:xfrm>
                  <a:prstGeom prst="rect">
                    <a:avLst/>
                  </a:prstGeom>
                  <a:noFill/>
                  <a:ln>
                    <a:noFill/>
                  </a:ln>
                </pic:spPr>
              </pic:pic>
            </a:graphicData>
          </a:graphic>
        </wp:inline>
      </w:drawing>
    </w:r>
  </w:p>
  <w:p w14:paraId="775D9513" w14:textId="77777777" w:rsidR="00FF2913" w:rsidRPr="00843A26" w:rsidRDefault="00FF2913" w:rsidP="00FF2913">
    <w:pPr>
      <w:pStyle w:val="Piedepgina"/>
      <w:tabs>
        <w:tab w:val="clear" w:pos="4419"/>
        <w:tab w:val="clear" w:pos="8838"/>
        <w:tab w:val="left" w:pos="1920"/>
      </w:tabs>
      <w:rPr>
        <w:rFonts w:ascii="Noto Sans" w:hAnsi="Noto Sans" w:cs="Noto Sans"/>
        <w:color w:val="000000"/>
        <w:sz w:val="21"/>
        <w:szCs w:val="21"/>
      </w:rPr>
    </w:pPr>
    <w:r>
      <w:rPr>
        <w:noProof/>
      </w:rPr>
      <w:t xml:space="preserve">  </w:t>
    </w:r>
    <w:r w:rsidRPr="00843A26">
      <w:rPr>
        <w:rFonts w:ascii="Noto Sans" w:hAnsi="Noto Sans" w:cs="Noto Sans"/>
        <w:color w:val="000000"/>
        <w:sz w:val="21"/>
        <w:szCs w:val="21"/>
      </w:rPr>
      <w:t xml:space="preserve">ISSN: 0121-4128  </w:t>
    </w:r>
  </w:p>
  <w:p w14:paraId="2C57E121" w14:textId="77777777" w:rsidR="00FF2913" w:rsidRPr="00FF2913" w:rsidRDefault="00FF2913" w:rsidP="00FF2913">
    <w:pPr>
      <w:pStyle w:val="Piedepgina"/>
      <w:tabs>
        <w:tab w:val="clear" w:pos="4419"/>
        <w:tab w:val="clear" w:pos="8838"/>
        <w:tab w:val="left" w:pos="1920"/>
      </w:tabs>
    </w:pPr>
    <w:r w:rsidRPr="00843A26">
      <w:rPr>
        <w:rFonts w:ascii="Noto Sans" w:hAnsi="Noto Sans" w:cs="Noto Sans"/>
        <w:color w:val="000000"/>
        <w:sz w:val="21"/>
        <w:szCs w:val="21"/>
      </w:rPr>
      <w:t xml:space="preserve">  e-ISSN: 2462-845X</w:t>
    </w:r>
  </w:p>
  <w:p w14:paraId="6DFB9E20" w14:textId="77777777" w:rsidR="00FF2913" w:rsidRDefault="00FF2913" w:rsidP="00D36AC8">
    <w:pPr>
      <w:pStyle w:val="Piedepgina"/>
      <w:tabs>
        <w:tab w:val="clear" w:pos="4419"/>
        <w:tab w:val="clear" w:pos="8838"/>
        <w:tab w:val="left" w:pos="192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077F" w14:textId="77777777" w:rsidR="009864E7" w:rsidRDefault="009864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B6E7" w14:textId="77777777" w:rsidR="0098425E" w:rsidRDefault="0098425E" w:rsidP="0075582E">
      <w:r>
        <w:separator/>
      </w:r>
    </w:p>
  </w:footnote>
  <w:footnote w:type="continuationSeparator" w:id="0">
    <w:p w14:paraId="23CBF287" w14:textId="77777777" w:rsidR="0098425E" w:rsidRDefault="0098425E" w:rsidP="0075582E">
      <w:r>
        <w:continuationSeparator/>
      </w:r>
    </w:p>
  </w:footnote>
  <w:footnote w:id="1">
    <w:p w14:paraId="65AD1EF3" w14:textId="13756439" w:rsidR="002F4BFA" w:rsidRPr="00A36231" w:rsidRDefault="002F4BFA" w:rsidP="002F4BFA">
      <w:pPr>
        <w:pStyle w:val="Textonotapie"/>
        <w:rPr>
          <w:sz w:val="18"/>
          <w:szCs w:val="18"/>
        </w:rPr>
      </w:pPr>
      <w:r w:rsidRPr="00A36231">
        <w:rPr>
          <w:rStyle w:val="Refdenotaalpie"/>
          <w:sz w:val="18"/>
          <w:szCs w:val="18"/>
        </w:rPr>
        <w:footnoteRef/>
      </w:r>
      <w:r w:rsidRPr="00A36231">
        <w:rPr>
          <w:sz w:val="18"/>
          <w:szCs w:val="18"/>
        </w:rPr>
        <w:t xml:space="preserve"> Lice</w:t>
      </w:r>
      <w:r w:rsidR="003521BA" w:rsidRPr="00A36231">
        <w:rPr>
          <w:sz w:val="18"/>
          <w:szCs w:val="18"/>
        </w:rPr>
        <w:t>nciada en educación Preescolar</w:t>
      </w:r>
      <w:r w:rsidRPr="00A36231">
        <w:rPr>
          <w:sz w:val="18"/>
          <w:szCs w:val="18"/>
        </w:rPr>
        <w:t xml:space="preserve">, Estudiante de Maestría en Educación-Universidad </w:t>
      </w:r>
      <w:r w:rsidR="006B572A" w:rsidRPr="00A36231">
        <w:rPr>
          <w:sz w:val="18"/>
          <w:szCs w:val="18"/>
        </w:rPr>
        <w:t>Pedagógica y</w:t>
      </w:r>
      <w:r w:rsidRPr="00A36231">
        <w:rPr>
          <w:sz w:val="18"/>
          <w:szCs w:val="18"/>
        </w:rPr>
        <w:t xml:space="preserve"> Tecnológica de Colombia.</w:t>
      </w:r>
      <w:r w:rsidR="003521BA" w:rsidRPr="00A36231">
        <w:rPr>
          <w:sz w:val="18"/>
          <w:szCs w:val="18"/>
        </w:rPr>
        <w:t xml:space="preserve"> Tunja-</w:t>
      </w:r>
      <w:r w:rsidR="00533B3A" w:rsidRPr="00A36231">
        <w:rPr>
          <w:sz w:val="18"/>
          <w:szCs w:val="18"/>
        </w:rPr>
        <w:t>Boyacá</w:t>
      </w:r>
      <w:r w:rsidR="003521BA" w:rsidRPr="00A36231">
        <w:rPr>
          <w:sz w:val="18"/>
          <w:szCs w:val="18"/>
        </w:rPr>
        <w:t>-Colombia</w:t>
      </w:r>
      <w:r w:rsidR="00754661">
        <w:rPr>
          <w:sz w:val="18"/>
          <w:szCs w:val="18"/>
        </w:rPr>
        <w:t>.</w:t>
      </w:r>
      <w:r w:rsidRPr="00A36231">
        <w:rPr>
          <w:sz w:val="18"/>
          <w:szCs w:val="18"/>
        </w:rPr>
        <w:t xml:space="preserve"> Docente del programa Licenciatura en Pedagogía Infantil – Universidad Nacional Abierta y</w:t>
      </w:r>
      <w:r w:rsidR="003521BA" w:rsidRPr="00A36231">
        <w:rPr>
          <w:sz w:val="18"/>
          <w:szCs w:val="18"/>
        </w:rPr>
        <w:t xml:space="preserve"> Distancia. </w:t>
      </w:r>
      <w:hyperlink r:id="rId1" w:history="1">
        <w:r w:rsidR="003521BA" w:rsidRPr="00A36231">
          <w:rPr>
            <w:rStyle w:val="Hipervnculo"/>
            <w:sz w:val="18"/>
            <w:szCs w:val="18"/>
          </w:rPr>
          <w:t>diana.chaparo@uptc.edu.co</w:t>
        </w:r>
      </w:hyperlink>
      <w:r w:rsidR="003521BA" w:rsidRPr="00A36231">
        <w:rPr>
          <w:sz w:val="18"/>
          <w:szCs w:val="18"/>
        </w:rPr>
        <w:t xml:space="preserve">   </w:t>
      </w:r>
      <w:hyperlink r:id="rId2" w:history="1">
        <w:r w:rsidR="003521BA" w:rsidRPr="00A36231">
          <w:rPr>
            <w:rStyle w:val="Hipervnculo"/>
            <w:sz w:val="18"/>
            <w:szCs w:val="18"/>
          </w:rPr>
          <w:t>dianischaparro@gmail.com</w:t>
        </w:r>
      </w:hyperlink>
      <w:r w:rsidR="003521BA" w:rsidRPr="00A36231">
        <w:rPr>
          <w:sz w:val="18"/>
          <w:szCs w:val="18"/>
        </w:rPr>
        <w:t xml:space="preserve">   Código ORCID: </w:t>
      </w:r>
      <w:r w:rsidR="00533B3A" w:rsidRPr="00A36231">
        <w:rPr>
          <w:sz w:val="18"/>
          <w:szCs w:val="18"/>
        </w:rPr>
        <w:t xml:space="preserve"> https://orcid.org/0009-0003-9598-5622     URL hoja de vida CvLAC: https://scienti.minciencias.gov.co/cvlac/visualizador/generarCurriculoCv.do?cod_rh=0002141363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DAFC" w14:textId="3BB30664" w:rsidR="009864E7" w:rsidRDefault="00000000">
    <w:pPr>
      <w:pStyle w:val="Encabezado"/>
    </w:pPr>
    <w:r>
      <w:rPr>
        <w:noProof/>
      </w:rPr>
      <w:pict w14:anchorId="1DB82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9.25pt;height:119.8pt;rotation:315;z-index:-251655168;mso-position-horizontal:center;mso-position-horizontal-relative:margin;mso-position-vertical:center;mso-position-vertical-relative:margin" o:allowincell="f" fillcolor="silver" stroked="f">
          <v:fill opacity=".5"/>
          <v:textpath style="font-family:&quot; verdana&quot;;font-size:1pt" string="Prelimin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D23" w14:textId="7C91A301" w:rsidR="00980C41" w:rsidRDefault="00000000" w:rsidP="00980C41">
    <w:pPr>
      <w:pStyle w:val="Encabezado"/>
      <w:ind w:left="-993" w:right="-1701"/>
      <w:jc w:val="right"/>
    </w:pPr>
    <w:r>
      <w:rPr>
        <w:noProof/>
      </w:rPr>
      <w:pict w14:anchorId="13E96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79.25pt;height:119.8pt;rotation:315;z-index:-251653120;mso-position-horizontal:center;mso-position-horizontal-relative:margin;mso-position-vertical:center;mso-position-vertical-relative:margin" o:allowincell="f" fillcolor="silver" stroked="f">
          <v:fill opacity=".5"/>
          <v:textpath style="font-family:&quot; verdana&quot;;font-size:1pt" string="Preliminar"/>
          <w10:wrap anchorx="margin" anchory="margin"/>
        </v:shape>
      </w:pict>
    </w:r>
    <w:r w:rsidR="00FD706F">
      <w:rPr>
        <w:noProof/>
        <w:lang w:val="es-MX" w:eastAsia="es-MX"/>
      </w:rPr>
      <w:drawing>
        <wp:inline distT="0" distB="0" distL="0" distR="0" wp14:anchorId="7431ABF7" wp14:editId="07777777">
          <wp:extent cx="3314700" cy="2667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266700"/>
                  </a:xfrm>
                  <a:prstGeom prst="rect">
                    <a:avLst/>
                  </a:prstGeom>
                  <a:noFill/>
                  <a:ln>
                    <a:noFill/>
                  </a:ln>
                </pic:spPr>
              </pic:pic>
            </a:graphicData>
          </a:graphic>
        </wp:inline>
      </w:drawing>
    </w:r>
  </w:p>
  <w:p w14:paraId="738610EB" w14:textId="77777777" w:rsidR="008B48A0" w:rsidRPr="008B48A0" w:rsidRDefault="008B48A0" w:rsidP="00980C41">
    <w:pPr>
      <w:pStyle w:val="Encabezado"/>
      <w:ind w:left="-993" w:right="-170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1CAA" w14:textId="250E66BF" w:rsidR="009864E7" w:rsidRDefault="00000000">
    <w:pPr>
      <w:pStyle w:val="Encabezado"/>
    </w:pPr>
    <w:r>
      <w:rPr>
        <w:noProof/>
      </w:rPr>
      <w:pict w14:anchorId="7FBA3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9.25pt;height:119.8pt;rotation:315;z-index:-251657216;mso-position-horizontal:center;mso-position-horizontal-relative:margin;mso-position-vertical:center;mso-position-vertical-relative:margin" o:allowincell="f" fillcolor="silver" stroked="f">
          <v:fill opacity=".5"/>
          <v:textpath style="font-family:&quot; verdana&quot;;font-size:1pt" string="Prelimin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2F9"/>
    <w:multiLevelType w:val="hybridMultilevel"/>
    <w:tmpl w:val="823E2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377C72"/>
    <w:multiLevelType w:val="hybridMultilevel"/>
    <w:tmpl w:val="D3A637AA"/>
    <w:lvl w:ilvl="0" w:tplc="DA4AD906">
      <w:start w:val="1"/>
      <w:numFmt w:val="bullet"/>
      <w:lvlText w:val=""/>
      <w:lvlJc w:val="left"/>
      <w:pPr>
        <w:ind w:left="1800" w:hanging="360"/>
      </w:pPr>
      <w:rPr>
        <w:rFonts w:ascii="Symbol" w:hAnsi="Symbol" w:hint="default"/>
        <w:sz w:val="16"/>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 w15:restartNumberingAfterBreak="0">
    <w:nsid w:val="17A548FC"/>
    <w:multiLevelType w:val="hybridMultilevel"/>
    <w:tmpl w:val="0DFA98AE"/>
    <w:lvl w:ilvl="0" w:tplc="DA4AD906">
      <w:start w:val="1"/>
      <w:numFmt w:val="bullet"/>
      <w:lvlText w:val=""/>
      <w:lvlJc w:val="left"/>
      <w:pPr>
        <w:ind w:left="1800" w:hanging="360"/>
      </w:pPr>
      <w:rPr>
        <w:rFonts w:ascii="Symbol" w:hAnsi="Symbol" w:hint="default"/>
        <w:sz w:val="16"/>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185D672E"/>
    <w:multiLevelType w:val="hybridMultilevel"/>
    <w:tmpl w:val="A9B8656C"/>
    <w:lvl w:ilvl="0" w:tplc="DA4AD906">
      <w:start w:val="1"/>
      <w:numFmt w:val="bullet"/>
      <w:lvlText w:val=""/>
      <w:lvlJc w:val="left"/>
      <w:pPr>
        <w:ind w:left="1420" w:hanging="360"/>
      </w:pPr>
      <w:rPr>
        <w:rFonts w:ascii="Symbol" w:hAnsi="Symbol" w:hint="default"/>
        <w:sz w:val="16"/>
      </w:rPr>
    </w:lvl>
    <w:lvl w:ilvl="1" w:tplc="0C0A0003" w:tentative="1">
      <w:start w:val="1"/>
      <w:numFmt w:val="bullet"/>
      <w:lvlText w:val="o"/>
      <w:lvlJc w:val="left"/>
      <w:pPr>
        <w:ind w:left="2140" w:hanging="360"/>
      </w:pPr>
      <w:rPr>
        <w:rFonts w:ascii="Courier New" w:hAnsi="Courier New" w:cs="Courier New" w:hint="default"/>
      </w:rPr>
    </w:lvl>
    <w:lvl w:ilvl="2" w:tplc="0C0A0005" w:tentative="1">
      <w:start w:val="1"/>
      <w:numFmt w:val="bullet"/>
      <w:lvlText w:val=""/>
      <w:lvlJc w:val="left"/>
      <w:pPr>
        <w:ind w:left="2860" w:hanging="360"/>
      </w:pPr>
      <w:rPr>
        <w:rFonts w:ascii="Wingdings" w:hAnsi="Wingdings" w:hint="default"/>
      </w:rPr>
    </w:lvl>
    <w:lvl w:ilvl="3" w:tplc="0C0A0001" w:tentative="1">
      <w:start w:val="1"/>
      <w:numFmt w:val="bullet"/>
      <w:lvlText w:val=""/>
      <w:lvlJc w:val="left"/>
      <w:pPr>
        <w:ind w:left="3580" w:hanging="360"/>
      </w:pPr>
      <w:rPr>
        <w:rFonts w:ascii="Symbol" w:hAnsi="Symbol" w:hint="default"/>
      </w:rPr>
    </w:lvl>
    <w:lvl w:ilvl="4" w:tplc="0C0A0003" w:tentative="1">
      <w:start w:val="1"/>
      <w:numFmt w:val="bullet"/>
      <w:lvlText w:val="o"/>
      <w:lvlJc w:val="left"/>
      <w:pPr>
        <w:ind w:left="4300" w:hanging="360"/>
      </w:pPr>
      <w:rPr>
        <w:rFonts w:ascii="Courier New" w:hAnsi="Courier New" w:cs="Courier New" w:hint="default"/>
      </w:rPr>
    </w:lvl>
    <w:lvl w:ilvl="5" w:tplc="0C0A0005" w:tentative="1">
      <w:start w:val="1"/>
      <w:numFmt w:val="bullet"/>
      <w:lvlText w:val=""/>
      <w:lvlJc w:val="left"/>
      <w:pPr>
        <w:ind w:left="5020" w:hanging="360"/>
      </w:pPr>
      <w:rPr>
        <w:rFonts w:ascii="Wingdings" w:hAnsi="Wingdings" w:hint="default"/>
      </w:rPr>
    </w:lvl>
    <w:lvl w:ilvl="6" w:tplc="0C0A0001" w:tentative="1">
      <w:start w:val="1"/>
      <w:numFmt w:val="bullet"/>
      <w:lvlText w:val=""/>
      <w:lvlJc w:val="left"/>
      <w:pPr>
        <w:ind w:left="5740" w:hanging="360"/>
      </w:pPr>
      <w:rPr>
        <w:rFonts w:ascii="Symbol" w:hAnsi="Symbol" w:hint="default"/>
      </w:rPr>
    </w:lvl>
    <w:lvl w:ilvl="7" w:tplc="0C0A0003" w:tentative="1">
      <w:start w:val="1"/>
      <w:numFmt w:val="bullet"/>
      <w:lvlText w:val="o"/>
      <w:lvlJc w:val="left"/>
      <w:pPr>
        <w:ind w:left="6460" w:hanging="360"/>
      </w:pPr>
      <w:rPr>
        <w:rFonts w:ascii="Courier New" w:hAnsi="Courier New" w:cs="Courier New" w:hint="default"/>
      </w:rPr>
    </w:lvl>
    <w:lvl w:ilvl="8" w:tplc="0C0A0005" w:tentative="1">
      <w:start w:val="1"/>
      <w:numFmt w:val="bullet"/>
      <w:lvlText w:val=""/>
      <w:lvlJc w:val="left"/>
      <w:pPr>
        <w:ind w:left="7180" w:hanging="360"/>
      </w:pPr>
      <w:rPr>
        <w:rFonts w:ascii="Wingdings" w:hAnsi="Wingdings" w:hint="default"/>
      </w:rPr>
    </w:lvl>
  </w:abstractNum>
  <w:abstractNum w:abstractNumId="4" w15:restartNumberingAfterBreak="0">
    <w:nsid w:val="26AD6603"/>
    <w:multiLevelType w:val="multilevel"/>
    <w:tmpl w:val="C17E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52D3F"/>
    <w:multiLevelType w:val="hybridMultilevel"/>
    <w:tmpl w:val="212E32AE"/>
    <w:lvl w:ilvl="0" w:tplc="DA4AD906">
      <w:start w:val="1"/>
      <w:numFmt w:val="bullet"/>
      <w:lvlText w:val=""/>
      <w:lvlJc w:val="left"/>
      <w:pPr>
        <w:ind w:left="1800" w:hanging="360"/>
      </w:pPr>
      <w:rPr>
        <w:rFonts w:ascii="Symbol" w:hAnsi="Symbol" w:hint="default"/>
        <w:sz w:val="16"/>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5CE62743"/>
    <w:multiLevelType w:val="hybridMultilevel"/>
    <w:tmpl w:val="E53602EA"/>
    <w:lvl w:ilvl="0" w:tplc="DA4AD906">
      <w:start w:val="1"/>
      <w:numFmt w:val="bullet"/>
      <w:lvlText w:val=""/>
      <w:lvlJc w:val="left"/>
      <w:pPr>
        <w:ind w:left="1800" w:hanging="360"/>
      </w:pPr>
      <w:rPr>
        <w:rFonts w:ascii="Symbol" w:hAnsi="Symbol" w:hint="default"/>
        <w:sz w:val="16"/>
      </w:rPr>
    </w:lvl>
    <w:lvl w:ilvl="1" w:tplc="3EDE1FFC">
      <w:numFmt w:val="bullet"/>
      <w:lvlText w:val="·"/>
      <w:lvlJc w:val="left"/>
      <w:pPr>
        <w:ind w:left="2520" w:hanging="360"/>
      </w:pPr>
      <w:rPr>
        <w:rFonts w:ascii="Times New Roman" w:eastAsia="Times New Roman" w:hAnsi="Times New Roman" w:cs="Times New Roman"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7408198E"/>
    <w:multiLevelType w:val="hybridMultilevel"/>
    <w:tmpl w:val="8152A7B2"/>
    <w:lvl w:ilvl="0" w:tplc="DA4AD906">
      <w:start w:val="1"/>
      <w:numFmt w:val="bullet"/>
      <w:lvlText w:val=""/>
      <w:lvlJc w:val="left"/>
      <w:pPr>
        <w:ind w:left="1800" w:hanging="360"/>
      </w:pPr>
      <w:rPr>
        <w:rFonts w:ascii="Symbol" w:hAnsi="Symbol" w:hint="default"/>
        <w:sz w:val="16"/>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num w:numId="1" w16cid:durableId="33772734">
    <w:abstractNumId w:val="7"/>
  </w:num>
  <w:num w:numId="2" w16cid:durableId="1973629235">
    <w:abstractNumId w:val="1"/>
  </w:num>
  <w:num w:numId="3" w16cid:durableId="2057048245">
    <w:abstractNumId w:val="6"/>
  </w:num>
  <w:num w:numId="4" w16cid:durableId="179702828">
    <w:abstractNumId w:val="2"/>
  </w:num>
  <w:num w:numId="5" w16cid:durableId="1785036075">
    <w:abstractNumId w:val="5"/>
  </w:num>
  <w:num w:numId="6" w16cid:durableId="32922520">
    <w:abstractNumId w:val="3"/>
  </w:num>
  <w:num w:numId="7" w16cid:durableId="1751077573">
    <w:abstractNumId w:val="4"/>
  </w:num>
  <w:num w:numId="8" w16cid:durableId="2088186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82E"/>
    <w:rsid w:val="00015D09"/>
    <w:rsid w:val="000368FA"/>
    <w:rsid w:val="00047CB2"/>
    <w:rsid w:val="0005106B"/>
    <w:rsid w:val="00062038"/>
    <w:rsid w:val="0008403D"/>
    <w:rsid w:val="000B2098"/>
    <w:rsid w:val="000C5BC1"/>
    <w:rsid w:val="000D710F"/>
    <w:rsid w:val="001077F7"/>
    <w:rsid w:val="001319F7"/>
    <w:rsid w:val="00180E1F"/>
    <w:rsid w:val="001908F2"/>
    <w:rsid w:val="001D4C1A"/>
    <w:rsid w:val="00211A42"/>
    <w:rsid w:val="00226ED4"/>
    <w:rsid w:val="0024109A"/>
    <w:rsid w:val="00256961"/>
    <w:rsid w:val="00267ECF"/>
    <w:rsid w:val="002B6EA7"/>
    <w:rsid w:val="002E35A9"/>
    <w:rsid w:val="002E6997"/>
    <w:rsid w:val="002F3686"/>
    <w:rsid w:val="002F4BFA"/>
    <w:rsid w:val="0031127E"/>
    <w:rsid w:val="003177E3"/>
    <w:rsid w:val="003521BA"/>
    <w:rsid w:val="00362CF9"/>
    <w:rsid w:val="003713CA"/>
    <w:rsid w:val="003841AE"/>
    <w:rsid w:val="00391BD1"/>
    <w:rsid w:val="003A7A61"/>
    <w:rsid w:val="003B2F1C"/>
    <w:rsid w:val="003C61EB"/>
    <w:rsid w:val="003C7C4B"/>
    <w:rsid w:val="003D49FC"/>
    <w:rsid w:val="003D6D34"/>
    <w:rsid w:val="003E2B11"/>
    <w:rsid w:val="004462C9"/>
    <w:rsid w:val="00456995"/>
    <w:rsid w:val="004841EA"/>
    <w:rsid w:val="00487E62"/>
    <w:rsid w:val="004945F7"/>
    <w:rsid w:val="004B03F2"/>
    <w:rsid w:val="004B510F"/>
    <w:rsid w:val="004B732A"/>
    <w:rsid w:val="004C6CCC"/>
    <w:rsid w:val="004C6EA0"/>
    <w:rsid w:val="004D5464"/>
    <w:rsid w:val="004D7DBE"/>
    <w:rsid w:val="004E15A7"/>
    <w:rsid w:val="004F0BE3"/>
    <w:rsid w:val="005031AA"/>
    <w:rsid w:val="005127DB"/>
    <w:rsid w:val="00523048"/>
    <w:rsid w:val="00531D97"/>
    <w:rsid w:val="00533B3A"/>
    <w:rsid w:val="005415C8"/>
    <w:rsid w:val="00553EA5"/>
    <w:rsid w:val="00553F9F"/>
    <w:rsid w:val="00555AF6"/>
    <w:rsid w:val="005773DB"/>
    <w:rsid w:val="00591A57"/>
    <w:rsid w:val="005C554F"/>
    <w:rsid w:val="00620139"/>
    <w:rsid w:val="00634381"/>
    <w:rsid w:val="00655FE4"/>
    <w:rsid w:val="00661668"/>
    <w:rsid w:val="00687B93"/>
    <w:rsid w:val="006A2A7F"/>
    <w:rsid w:val="006B572A"/>
    <w:rsid w:val="006C4804"/>
    <w:rsid w:val="006E440E"/>
    <w:rsid w:val="007046D3"/>
    <w:rsid w:val="00754661"/>
    <w:rsid w:val="0075582E"/>
    <w:rsid w:val="007A1608"/>
    <w:rsid w:val="007B0B5B"/>
    <w:rsid w:val="00824CA1"/>
    <w:rsid w:val="008339C6"/>
    <w:rsid w:val="008346FB"/>
    <w:rsid w:val="0084087B"/>
    <w:rsid w:val="00843A26"/>
    <w:rsid w:val="00860F2C"/>
    <w:rsid w:val="008B48A0"/>
    <w:rsid w:val="008B68D5"/>
    <w:rsid w:val="008F3784"/>
    <w:rsid w:val="00904732"/>
    <w:rsid w:val="0092003B"/>
    <w:rsid w:val="00944A37"/>
    <w:rsid w:val="009457F8"/>
    <w:rsid w:val="00980C41"/>
    <w:rsid w:val="0098425E"/>
    <w:rsid w:val="009864E7"/>
    <w:rsid w:val="009A0BB8"/>
    <w:rsid w:val="009B31E6"/>
    <w:rsid w:val="009D239C"/>
    <w:rsid w:val="009E5D2A"/>
    <w:rsid w:val="009F7625"/>
    <w:rsid w:val="00A11AF8"/>
    <w:rsid w:val="00A238F8"/>
    <w:rsid w:val="00A2751B"/>
    <w:rsid w:val="00A36231"/>
    <w:rsid w:val="00A4010C"/>
    <w:rsid w:val="00A52607"/>
    <w:rsid w:val="00A55592"/>
    <w:rsid w:val="00A834D4"/>
    <w:rsid w:val="00AB6181"/>
    <w:rsid w:val="00AF0260"/>
    <w:rsid w:val="00AF2368"/>
    <w:rsid w:val="00B237D9"/>
    <w:rsid w:val="00B32080"/>
    <w:rsid w:val="00B3706F"/>
    <w:rsid w:val="00B639D3"/>
    <w:rsid w:val="00B63E59"/>
    <w:rsid w:val="00B76B17"/>
    <w:rsid w:val="00B8323B"/>
    <w:rsid w:val="00B964A4"/>
    <w:rsid w:val="00BE0906"/>
    <w:rsid w:val="00BE24A8"/>
    <w:rsid w:val="00BE26C1"/>
    <w:rsid w:val="00C04A92"/>
    <w:rsid w:val="00C06B46"/>
    <w:rsid w:val="00C2426C"/>
    <w:rsid w:val="00C2657D"/>
    <w:rsid w:val="00C54E49"/>
    <w:rsid w:val="00C66968"/>
    <w:rsid w:val="00C80686"/>
    <w:rsid w:val="00C85121"/>
    <w:rsid w:val="00C973CE"/>
    <w:rsid w:val="00CB6C97"/>
    <w:rsid w:val="00CD15E2"/>
    <w:rsid w:val="00CD2CB6"/>
    <w:rsid w:val="00CF130D"/>
    <w:rsid w:val="00CF5C23"/>
    <w:rsid w:val="00CF6826"/>
    <w:rsid w:val="00D36AC8"/>
    <w:rsid w:val="00D54903"/>
    <w:rsid w:val="00D749A0"/>
    <w:rsid w:val="00D8022B"/>
    <w:rsid w:val="00D90E79"/>
    <w:rsid w:val="00D910DA"/>
    <w:rsid w:val="00DA3152"/>
    <w:rsid w:val="00DB6EDD"/>
    <w:rsid w:val="00DB7757"/>
    <w:rsid w:val="00DD693A"/>
    <w:rsid w:val="00DF1373"/>
    <w:rsid w:val="00E20978"/>
    <w:rsid w:val="00E36004"/>
    <w:rsid w:val="00E374DD"/>
    <w:rsid w:val="00E43C7D"/>
    <w:rsid w:val="00E630A0"/>
    <w:rsid w:val="00E669A3"/>
    <w:rsid w:val="00E82A8F"/>
    <w:rsid w:val="00EA2290"/>
    <w:rsid w:val="00EC0A7A"/>
    <w:rsid w:val="00EC0DF6"/>
    <w:rsid w:val="00EC1B83"/>
    <w:rsid w:val="00EC5843"/>
    <w:rsid w:val="00ED56B7"/>
    <w:rsid w:val="00EF00DF"/>
    <w:rsid w:val="00EF192E"/>
    <w:rsid w:val="00F357E3"/>
    <w:rsid w:val="00F46BA3"/>
    <w:rsid w:val="00F804DF"/>
    <w:rsid w:val="00FB1C51"/>
    <w:rsid w:val="00FC150D"/>
    <w:rsid w:val="00FC2F90"/>
    <w:rsid w:val="00FC72D4"/>
    <w:rsid w:val="00FD706F"/>
    <w:rsid w:val="00FE1F48"/>
    <w:rsid w:val="00FF2913"/>
    <w:rsid w:val="00FF583E"/>
    <w:rsid w:val="0417E90C"/>
    <w:rsid w:val="055C1138"/>
    <w:rsid w:val="06484D89"/>
    <w:rsid w:val="07350641"/>
    <w:rsid w:val="0EABB74A"/>
    <w:rsid w:val="10CB8C8F"/>
    <w:rsid w:val="111BEBDA"/>
    <w:rsid w:val="14B1ECB0"/>
    <w:rsid w:val="153B36B6"/>
    <w:rsid w:val="1583FCF3"/>
    <w:rsid w:val="15EC2C88"/>
    <w:rsid w:val="18090445"/>
    <w:rsid w:val="25D9B707"/>
    <w:rsid w:val="28E4DB5A"/>
    <w:rsid w:val="28FD8558"/>
    <w:rsid w:val="2A260B11"/>
    <w:rsid w:val="2AC7D80F"/>
    <w:rsid w:val="2C4CE1E9"/>
    <w:rsid w:val="2C69E6F5"/>
    <w:rsid w:val="2FEA9AC6"/>
    <w:rsid w:val="31852618"/>
    <w:rsid w:val="339D5313"/>
    <w:rsid w:val="3439A676"/>
    <w:rsid w:val="3B908FA4"/>
    <w:rsid w:val="3BF0607B"/>
    <w:rsid w:val="4146BD2A"/>
    <w:rsid w:val="44D476D2"/>
    <w:rsid w:val="474AA89A"/>
    <w:rsid w:val="4ACDC609"/>
    <w:rsid w:val="4B77505E"/>
    <w:rsid w:val="4E45CBED"/>
    <w:rsid w:val="4ECE3904"/>
    <w:rsid w:val="5138823B"/>
    <w:rsid w:val="5972686D"/>
    <w:rsid w:val="59D09BC3"/>
    <w:rsid w:val="5C0A5F42"/>
    <w:rsid w:val="5D92F3AE"/>
    <w:rsid w:val="5DC0CEDD"/>
    <w:rsid w:val="5F4F0B46"/>
    <w:rsid w:val="609F48DB"/>
    <w:rsid w:val="61B5DD2B"/>
    <w:rsid w:val="627DE3D4"/>
    <w:rsid w:val="62D20934"/>
    <w:rsid w:val="66821D19"/>
    <w:rsid w:val="677B7FF3"/>
    <w:rsid w:val="6AA3D39F"/>
    <w:rsid w:val="6E02EFC2"/>
    <w:rsid w:val="71297F7B"/>
    <w:rsid w:val="7B49249E"/>
    <w:rsid w:val="7CBF0118"/>
    <w:rsid w:val="7ED6E23A"/>
    <w:rsid w:val="7FB0892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431750"/>
  <w14:defaultImageDpi w14:val="330"/>
  <w15:docId w15:val="{777FDEC6-1369-4BE9-9558-30A2A5CC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582E"/>
    <w:rPr>
      <w:rFonts w:ascii="Times New Roman" w:eastAsia="Times New Roman" w:hAnsi="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582E"/>
    <w:pPr>
      <w:ind w:left="720"/>
      <w:contextualSpacing/>
    </w:pPr>
  </w:style>
  <w:style w:type="paragraph" w:styleId="Textonotapie">
    <w:name w:val="footnote text"/>
    <w:basedOn w:val="Normal"/>
    <w:link w:val="TextonotapieCar"/>
    <w:uiPriority w:val="99"/>
    <w:unhideWhenUsed/>
    <w:rsid w:val="0075582E"/>
  </w:style>
  <w:style w:type="character" w:customStyle="1" w:styleId="TextonotapieCar">
    <w:name w:val="Texto nota pie Car"/>
    <w:link w:val="Textonotapie"/>
    <w:uiPriority w:val="99"/>
    <w:rsid w:val="0075582E"/>
    <w:rPr>
      <w:rFonts w:ascii="Times New Roman" w:eastAsia="Times New Roman" w:hAnsi="Times New Roman" w:cs="Times New Roman"/>
      <w:lang w:val="es-CO"/>
    </w:rPr>
  </w:style>
  <w:style w:type="character" w:styleId="Refdenotaalpie">
    <w:name w:val="footnote reference"/>
    <w:uiPriority w:val="99"/>
    <w:unhideWhenUsed/>
    <w:rsid w:val="0075582E"/>
    <w:rPr>
      <w:vertAlign w:val="superscript"/>
    </w:rPr>
  </w:style>
  <w:style w:type="paragraph" w:styleId="Encabezado">
    <w:name w:val="header"/>
    <w:basedOn w:val="Normal"/>
    <w:link w:val="EncabezadoCar"/>
    <w:uiPriority w:val="99"/>
    <w:unhideWhenUsed/>
    <w:rsid w:val="008B48A0"/>
    <w:pPr>
      <w:tabs>
        <w:tab w:val="center" w:pos="4419"/>
        <w:tab w:val="right" w:pos="8838"/>
      </w:tabs>
    </w:pPr>
  </w:style>
  <w:style w:type="character" w:customStyle="1" w:styleId="EncabezadoCar">
    <w:name w:val="Encabezado Car"/>
    <w:link w:val="Encabezado"/>
    <w:uiPriority w:val="99"/>
    <w:rsid w:val="008B48A0"/>
    <w:rPr>
      <w:rFonts w:ascii="Times New Roman" w:eastAsia="Times New Roman" w:hAnsi="Times New Roman" w:cs="Times New Roman"/>
      <w:lang w:val="es-CO"/>
    </w:rPr>
  </w:style>
  <w:style w:type="paragraph" w:styleId="Piedepgina">
    <w:name w:val="footer"/>
    <w:basedOn w:val="Normal"/>
    <w:link w:val="PiedepginaCar"/>
    <w:uiPriority w:val="99"/>
    <w:unhideWhenUsed/>
    <w:rsid w:val="008B48A0"/>
    <w:pPr>
      <w:tabs>
        <w:tab w:val="center" w:pos="4419"/>
        <w:tab w:val="right" w:pos="8838"/>
      </w:tabs>
    </w:pPr>
  </w:style>
  <w:style w:type="character" w:customStyle="1" w:styleId="PiedepginaCar">
    <w:name w:val="Pie de página Car"/>
    <w:link w:val="Piedepgina"/>
    <w:uiPriority w:val="99"/>
    <w:rsid w:val="008B48A0"/>
    <w:rPr>
      <w:rFonts w:ascii="Times New Roman" w:eastAsia="Times New Roman" w:hAnsi="Times New Roman" w:cs="Times New Roman"/>
      <w:lang w:val="es-CO"/>
    </w:rPr>
  </w:style>
  <w:style w:type="character" w:styleId="Hipervnculo">
    <w:name w:val="Hyperlink"/>
    <w:uiPriority w:val="99"/>
    <w:unhideWhenUsed/>
    <w:rsid w:val="00EA2290"/>
    <w:rPr>
      <w:color w:val="0000FF"/>
      <w:u w:val="single"/>
    </w:rPr>
  </w:style>
  <w:style w:type="paragraph" w:customStyle="1" w:styleId="show">
    <w:name w:val="show"/>
    <w:basedOn w:val="Normal"/>
    <w:rsid w:val="00FF2913"/>
    <w:pPr>
      <w:spacing w:before="100" w:beforeAutospacing="1" w:after="100" w:afterAutospacing="1"/>
    </w:pPr>
    <w:rPr>
      <w:lang w:eastAsia="es-CO"/>
    </w:rPr>
  </w:style>
  <w:style w:type="character" w:customStyle="1" w:styleId="Mencinsinresolver1">
    <w:name w:val="Mención sin resolver1"/>
    <w:uiPriority w:val="99"/>
    <w:semiHidden/>
    <w:unhideWhenUsed/>
    <w:rsid w:val="00FC2F90"/>
    <w:rPr>
      <w:color w:val="605E5C"/>
      <w:shd w:val="clear" w:color="auto" w:fill="E1DFDD"/>
    </w:rPr>
  </w:style>
  <w:style w:type="table" w:customStyle="1" w:styleId="Tablanormal21">
    <w:name w:val="Tabla normal 21"/>
    <w:basedOn w:val="Tablanormal"/>
    <w:uiPriority w:val="42"/>
    <w:rsid w:val="004D5464"/>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6B572A"/>
    <w:rPr>
      <w:rFonts w:ascii="Times New Roman" w:eastAsia="Times New Roman" w:hAnsi="Times New Roman"/>
      <w:sz w:val="24"/>
      <w:szCs w:val="24"/>
      <w:lang w:val="es-CO" w:eastAsia="es-ES"/>
    </w:rPr>
  </w:style>
  <w:style w:type="character" w:styleId="Refdecomentario">
    <w:name w:val="annotation reference"/>
    <w:basedOn w:val="Fuentedeprrafopredeter"/>
    <w:uiPriority w:val="99"/>
    <w:semiHidden/>
    <w:unhideWhenUsed/>
    <w:rsid w:val="00523048"/>
    <w:rPr>
      <w:sz w:val="16"/>
      <w:szCs w:val="16"/>
    </w:rPr>
  </w:style>
  <w:style w:type="paragraph" w:styleId="Textocomentario">
    <w:name w:val="annotation text"/>
    <w:basedOn w:val="Normal"/>
    <w:link w:val="TextocomentarioCar"/>
    <w:uiPriority w:val="99"/>
    <w:unhideWhenUsed/>
    <w:rsid w:val="00523048"/>
    <w:rPr>
      <w:sz w:val="20"/>
      <w:szCs w:val="20"/>
    </w:rPr>
  </w:style>
  <w:style w:type="character" w:customStyle="1" w:styleId="TextocomentarioCar">
    <w:name w:val="Texto comentario Car"/>
    <w:basedOn w:val="Fuentedeprrafopredeter"/>
    <w:link w:val="Textocomentario"/>
    <w:uiPriority w:val="99"/>
    <w:rsid w:val="00523048"/>
    <w:rPr>
      <w:rFonts w:ascii="Times New Roman" w:eastAsia="Times New Roman" w:hAnsi="Times New Roman"/>
      <w:lang w:val="es-CO" w:eastAsia="es-ES"/>
    </w:rPr>
  </w:style>
  <w:style w:type="paragraph" w:styleId="Asuntodelcomentario">
    <w:name w:val="annotation subject"/>
    <w:basedOn w:val="Textocomentario"/>
    <w:next w:val="Textocomentario"/>
    <w:link w:val="AsuntodelcomentarioCar"/>
    <w:uiPriority w:val="99"/>
    <w:semiHidden/>
    <w:unhideWhenUsed/>
    <w:rsid w:val="00523048"/>
    <w:rPr>
      <w:b/>
      <w:bCs/>
    </w:rPr>
  </w:style>
  <w:style w:type="character" w:customStyle="1" w:styleId="AsuntodelcomentarioCar">
    <w:name w:val="Asunto del comentario Car"/>
    <w:basedOn w:val="TextocomentarioCar"/>
    <w:link w:val="Asuntodelcomentario"/>
    <w:uiPriority w:val="99"/>
    <w:semiHidden/>
    <w:rsid w:val="00523048"/>
    <w:rPr>
      <w:rFonts w:ascii="Times New Roman" w:eastAsia="Times New Roman" w:hAnsi="Times New Roman"/>
      <w:b/>
      <w:bCs/>
      <w:lang w:val="es-CO" w:eastAsia="es-ES"/>
    </w:rPr>
  </w:style>
  <w:style w:type="paragraph" w:styleId="Textodeglobo">
    <w:name w:val="Balloon Text"/>
    <w:basedOn w:val="Normal"/>
    <w:link w:val="TextodegloboCar"/>
    <w:uiPriority w:val="99"/>
    <w:semiHidden/>
    <w:unhideWhenUsed/>
    <w:rsid w:val="007046D3"/>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6D3"/>
    <w:rPr>
      <w:rFonts w:ascii="Tahoma" w:eastAsia="Times New Roman" w:hAnsi="Tahoma" w:cs="Tahoma"/>
      <w:sz w:val="16"/>
      <w:szCs w:val="16"/>
      <w:lang w:val="es-CO" w:eastAsia="es-ES"/>
    </w:rPr>
  </w:style>
  <w:style w:type="character" w:styleId="nfasis">
    <w:name w:val="Emphasis"/>
    <w:basedOn w:val="Fuentedeprrafopredeter"/>
    <w:uiPriority w:val="20"/>
    <w:qFormat/>
    <w:rsid w:val="004D7D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49306">
      <w:bodyDiv w:val="1"/>
      <w:marLeft w:val="0"/>
      <w:marRight w:val="0"/>
      <w:marTop w:val="0"/>
      <w:marBottom w:val="0"/>
      <w:divBdr>
        <w:top w:val="none" w:sz="0" w:space="0" w:color="auto"/>
        <w:left w:val="none" w:sz="0" w:space="0" w:color="auto"/>
        <w:bottom w:val="none" w:sz="0" w:space="0" w:color="auto"/>
        <w:right w:val="none" w:sz="0" w:space="0" w:color="auto"/>
      </w:divBdr>
    </w:div>
    <w:div w:id="460618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mailto:dianischaparro@gmail.com" TargetMode="External"/><Relationship Id="rId1" Type="http://schemas.openxmlformats.org/officeDocument/2006/relationships/hyperlink" Target="mailto:diana.chaparo@uptc.edu.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PORTATIL\Documents\Mi%20Maestria%20-%20Bendiciones\Seminario%20Did&#225;cticas%20espec&#237;ficas%20II\Graficas%20CDC.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invertIfNegative val="0"/>
          <c:dPt>
            <c:idx val="0"/>
            <c:invertIfNegative val="0"/>
            <c:bubble3D val="0"/>
            <c:spPr>
              <a:solidFill>
                <a:srgbClr val="00B0F0"/>
              </a:solidFill>
            </c:spPr>
            <c:extLst>
              <c:ext xmlns:c16="http://schemas.microsoft.com/office/drawing/2014/chart" uri="{C3380CC4-5D6E-409C-BE32-E72D297353CC}">
                <c16:uniqueId val="{00000001-7AC0-CF41-BFBC-C5EDDC3256F8}"/>
              </c:ext>
            </c:extLst>
          </c:dPt>
          <c:dPt>
            <c:idx val="1"/>
            <c:invertIfNegative val="0"/>
            <c:bubble3D val="0"/>
            <c:spPr>
              <a:solidFill>
                <a:srgbClr val="FF0066"/>
              </a:solidFill>
            </c:spPr>
            <c:extLst>
              <c:ext xmlns:c16="http://schemas.microsoft.com/office/drawing/2014/chart" uri="{C3380CC4-5D6E-409C-BE32-E72D297353CC}">
                <c16:uniqueId val="{00000003-7AC0-CF41-BFBC-C5EDDC3256F8}"/>
              </c:ext>
            </c:extLst>
          </c:dPt>
          <c:dPt>
            <c:idx val="2"/>
            <c:invertIfNegative val="0"/>
            <c:bubble3D val="0"/>
            <c:spPr>
              <a:solidFill>
                <a:srgbClr val="FFC000"/>
              </a:solidFill>
            </c:spPr>
            <c:extLst>
              <c:ext xmlns:c16="http://schemas.microsoft.com/office/drawing/2014/chart" uri="{C3380CC4-5D6E-409C-BE32-E72D297353CC}">
                <c16:uniqueId val="{00000005-7AC0-CF41-BFBC-C5EDDC3256F8}"/>
              </c:ext>
            </c:extLst>
          </c:dPt>
          <c:dPt>
            <c:idx val="3"/>
            <c:invertIfNegative val="0"/>
            <c:bubble3D val="0"/>
            <c:spPr>
              <a:solidFill>
                <a:srgbClr val="7030A0"/>
              </a:solidFill>
            </c:spPr>
            <c:extLst>
              <c:ext xmlns:c16="http://schemas.microsoft.com/office/drawing/2014/chart" uri="{C3380CC4-5D6E-409C-BE32-E72D297353CC}">
                <c16:uniqueId val="{00000007-7AC0-CF41-BFBC-C5EDDC3256F8}"/>
              </c:ext>
            </c:extLst>
          </c:dPt>
          <c:dPt>
            <c:idx val="4"/>
            <c:invertIfNegative val="0"/>
            <c:bubble3D val="0"/>
            <c:spPr>
              <a:solidFill>
                <a:srgbClr val="00B050"/>
              </a:solidFill>
            </c:spPr>
            <c:extLst>
              <c:ext xmlns:c16="http://schemas.microsoft.com/office/drawing/2014/chart" uri="{C3380CC4-5D6E-409C-BE32-E72D297353CC}">
                <c16:uniqueId val="{00000009-7AC0-CF41-BFBC-C5EDDC3256F8}"/>
              </c:ext>
            </c:extLst>
          </c:dPt>
          <c:dPt>
            <c:idx val="5"/>
            <c:invertIfNegative val="0"/>
            <c:bubble3D val="0"/>
            <c:spPr>
              <a:solidFill>
                <a:srgbClr val="FF0000"/>
              </a:solidFill>
            </c:spPr>
            <c:extLst>
              <c:ext xmlns:c16="http://schemas.microsoft.com/office/drawing/2014/chart" uri="{C3380CC4-5D6E-409C-BE32-E72D297353CC}">
                <c16:uniqueId val="{0000000B-7AC0-CF41-BFBC-C5EDDC3256F8}"/>
              </c:ext>
            </c:extLst>
          </c:dPt>
          <c:dPt>
            <c:idx val="6"/>
            <c:invertIfNegative val="0"/>
            <c:bubble3D val="0"/>
            <c:spPr>
              <a:solidFill>
                <a:schemeClr val="accent2">
                  <a:lumMod val="60000"/>
                  <a:lumOff val="40000"/>
                </a:schemeClr>
              </a:solidFill>
            </c:spPr>
            <c:extLst>
              <c:ext xmlns:c16="http://schemas.microsoft.com/office/drawing/2014/chart" uri="{C3380CC4-5D6E-409C-BE32-E72D297353CC}">
                <c16:uniqueId val="{0000000D-7AC0-CF41-BFBC-C5EDDC3256F8}"/>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'rEFLEXION ENTREVISTA'!$A$1:$A$7</c:f>
              <c:strCache>
                <c:ptCount val="7"/>
                <c:pt idx="0">
                  <c:v>OE</c:v>
                </c:pt>
                <c:pt idx="1">
                  <c:v>CCE</c:v>
                </c:pt>
                <c:pt idx="2">
                  <c:v>CC</c:v>
                </c:pt>
                <c:pt idx="3">
                  <c:v>E</c:v>
                </c:pt>
                <c:pt idx="4">
                  <c:v>CE</c:v>
                </c:pt>
                <c:pt idx="5">
                  <c:v>EP</c:v>
                </c:pt>
                <c:pt idx="6">
                  <c:v>Total</c:v>
                </c:pt>
              </c:strCache>
            </c:strRef>
          </c:cat>
          <c:val>
            <c:numRef>
              <c:f>'rEFLEXION ENTREVISTA'!$B$1:$B$7</c:f>
              <c:numCache>
                <c:formatCode>General</c:formatCode>
                <c:ptCount val="7"/>
                <c:pt idx="0">
                  <c:v>16</c:v>
                </c:pt>
                <c:pt idx="1">
                  <c:v>13</c:v>
                </c:pt>
                <c:pt idx="2">
                  <c:v>2</c:v>
                </c:pt>
                <c:pt idx="3">
                  <c:v>11</c:v>
                </c:pt>
                <c:pt idx="4">
                  <c:v>1</c:v>
                </c:pt>
                <c:pt idx="5">
                  <c:v>4</c:v>
                </c:pt>
                <c:pt idx="6">
                  <c:v>47</c:v>
                </c:pt>
              </c:numCache>
            </c:numRef>
          </c:val>
          <c:extLst>
            <c:ext xmlns:c16="http://schemas.microsoft.com/office/drawing/2014/chart" uri="{C3380CC4-5D6E-409C-BE32-E72D297353CC}">
              <c16:uniqueId val="{0000000E-7AC0-CF41-BFBC-C5EDDC3256F8}"/>
            </c:ext>
          </c:extLst>
        </c:ser>
        <c:dLbls>
          <c:showLegendKey val="0"/>
          <c:showVal val="1"/>
          <c:showCatName val="0"/>
          <c:showSerName val="0"/>
          <c:showPercent val="0"/>
          <c:showBubbleSize val="0"/>
        </c:dLbls>
        <c:gapWidth val="75"/>
        <c:axId val="174613248"/>
        <c:axId val="239848832"/>
      </c:barChart>
      <c:catAx>
        <c:axId val="174613248"/>
        <c:scaling>
          <c:orientation val="minMax"/>
        </c:scaling>
        <c:delete val="0"/>
        <c:axPos val="l"/>
        <c:numFmt formatCode="General" sourceLinked="0"/>
        <c:majorTickMark val="none"/>
        <c:minorTickMark val="none"/>
        <c:tickLblPos val="nextTo"/>
        <c:crossAx val="239848832"/>
        <c:crosses val="autoZero"/>
        <c:auto val="1"/>
        <c:lblAlgn val="ctr"/>
        <c:lblOffset val="100"/>
        <c:noMultiLvlLbl val="0"/>
      </c:catAx>
      <c:valAx>
        <c:axId val="239848832"/>
        <c:scaling>
          <c:orientation val="minMax"/>
        </c:scaling>
        <c:delete val="0"/>
        <c:axPos val="b"/>
        <c:numFmt formatCode="General" sourceLinked="1"/>
        <c:majorTickMark val="none"/>
        <c:minorTickMark val="none"/>
        <c:tickLblPos val="nextTo"/>
        <c:crossAx val="174613248"/>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6ABF-599B-4A4E-8B22-AB39B5BA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6971</Words>
  <Characters>38345</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Revisor</cp:lastModifiedBy>
  <cp:revision>3</cp:revision>
  <dcterms:created xsi:type="dcterms:W3CDTF">2024-12-15T23:51:00Z</dcterms:created>
  <dcterms:modified xsi:type="dcterms:W3CDTF">2024-12-27T21:33:00Z</dcterms:modified>
</cp:coreProperties>
</file>