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4E5" w:rsidRPr="00A519CC" w:rsidRDefault="00F544E5" w:rsidP="00F544E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before="40" w:after="40"/>
        <w:jc w:val="center"/>
        <w:rPr>
          <w:rFonts w:ascii="Century Gothic" w:eastAsia="ヒラギノ角ゴ Pro W3" w:hAnsi="Century Gothic"/>
          <w:b/>
          <w:sz w:val="28"/>
          <w:lang w:val="pt-BR" w:eastAsia="en-US"/>
        </w:rPr>
      </w:pPr>
      <w:r w:rsidRPr="00A519CC">
        <w:rPr>
          <w:rFonts w:ascii="Century Gothic" w:eastAsia="ヒラギノ角ゴ Pro W3" w:hAnsi="Century Gothic"/>
          <w:b/>
          <w:sz w:val="28"/>
          <w:lang w:val="pt-BR" w:eastAsia="en-US"/>
        </w:rPr>
        <w:t>Formação continuada de professores para a inserção da física moderna e contemporânea: o que dizem os professores que participam de grupo de pesquisa?</w:t>
      </w:r>
    </w:p>
    <w:p w:rsidR="00F544E5" w:rsidRPr="00A519CC" w:rsidRDefault="00F544E5" w:rsidP="00F544E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before="40" w:after="40"/>
        <w:jc w:val="center"/>
        <w:rPr>
          <w:rFonts w:ascii="Century Gothic" w:eastAsia="ヒラギノ角ゴ Pro W3" w:hAnsi="Century Gothic"/>
          <w:b/>
          <w:sz w:val="28"/>
          <w:lang w:val="pt-BR" w:eastAsia="en-US"/>
        </w:rPr>
      </w:pPr>
    </w:p>
    <w:p w:rsidR="00F544E5" w:rsidRDefault="00F544E5" w:rsidP="00F544E5">
      <w:pPr>
        <w:pStyle w:val="XIEPEF-instituiodepartamentoescola"/>
        <w:tabs>
          <w:tab w:val="left" w:pos="2144"/>
          <w:tab w:val="center" w:pos="4592"/>
        </w:tabs>
        <w:spacing w:after="0" w:line="276" w:lineRule="auto"/>
        <w:ind w:firstLine="0"/>
        <w:jc w:val="left"/>
        <w:rPr>
          <w:rFonts w:ascii="Century Gothic" w:hAnsi="Century Gothic"/>
          <w:sz w:val="22"/>
          <w:szCs w:val="22"/>
          <w:lang w:val="pt-PT"/>
        </w:rPr>
      </w:pPr>
      <w:r>
        <w:rPr>
          <w:rFonts w:ascii="Century Gothic" w:hAnsi="Century Gothic"/>
          <w:sz w:val="22"/>
          <w:szCs w:val="22"/>
          <w:lang w:val="pt-PT"/>
        </w:rPr>
        <w:t xml:space="preserve">Siqueira, Maxwell </w:t>
      </w:r>
      <w:r>
        <w:rPr>
          <w:rStyle w:val="Refdenotaalpie"/>
          <w:rFonts w:ascii="Century Gothic" w:hAnsi="Century Gothic"/>
          <w:sz w:val="22"/>
          <w:szCs w:val="22"/>
          <w:lang w:val="pt-PT"/>
        </w:rPr>
        <w:footnoteReference w:id="1"/>
      </w:r>
    </w:p>
    <w:p w:rsidR="00F544E5" w:rsidRDefault="00F544E5" w:rsidP="00F544E5">
      <w:pPr>
        <w:pStyle w:val="XIEPEF-instituiodepartamentoescola"/>
        <w:tabs>
          <w:tab w:val="left" w:pos="2144"/>
          <w:tab w:val="center" w:pos="4592"/>
        </w:tabs>
        <w:spacing w:after="0" w:line="276" w:lineRule="auto"/>
        <w:ind w:firstLine="0"/>
        <w:rPr>
          <w:rFonts w:ascii="Century Gothic" w:hAnsi="Century Gothic"/>
          <w:sz w:val="22"/>
          <w:szCs w:val="22"/>
          <w:lang w:val="pt-PT"/>
        </w:rPr>
      </w:pPr>
    </w:p>
    <w:p w:rsidR="00F544E5" w:rsidRPr="007C4505" w:rsidRDefault="00F544E5" w:rsidP="00F544E5">
      <w:pPr>
        <w:spacing w:after="0"/>
        <w:jc w:val="both"/>
        <w:rPr>
          <w:rFonts w:ascii="Century Gothic" w:hAnsi="Century Gothic"/>
          <w:snapToGrid w:val="0"/>
          <w:lang w:val="pt-PT"/>
        </w:rPr>
      </w:pPr>
      <w:r>
        <w:rPr>
          <w:rFonts w:ascii="Century Gothic" w:hAnsi="Century Gothic"/>
          <w:b/>
          <w:snapToGrid w:val="0"/>
          <w:lang w:val="pt-PT"/>
        </w:rPr>
        <w:t>Categorí</w:t>
      </w:r>
      <w:r w:rsidRPr="009B2348">
        <w:rPr>
          <w:rFonts w:ascii="Century Gothic" w:hAnsi="Century Gothic"/>
          <w:b/>
          <w:snapToGrid w:val="0"/>
          <w:lang w:val="pt-PT"/>
        </w:rPr>
        <w:t>a 2:</w:t>
      </w:r>
      <w:r w:rsidRPr="007C4505">
        <w:rPr>
          <w:rFonts w:ascii="Century Gothic" w:hAnsi="Century Gothic"/>
          <w:snapToGrid w:val="0"/>
          <w:lang w:val="pt-PT"/>
        </w:rPr>
        <w:t xml:space="preserve"> Trabalho de investigação</w:t>
      </w:r>
    </w:p>
    <w:p w:rsidR="00F544E5" w:rsidRPr="007C4505" w:rsidRDefault="00F544E5" w:rsidP="00F544E5">
      <w:pPr>
        <w:spacing w:after="0"/>
        <w:jc w:val="both"/>
        <w:rPr>
          <w:rFonts w:ascii="Century Gothic" w:hAnsi="Century Gothic"/>
          <w:snapToGrid w:val="0"/>
          <w:lang w:val="pt-PT"/>
        </w:rPr>
      </w:pPr>
    </w:p>
    <w:p w:rsidR="00F544E5" w:rsidRDefault="00F544E5" w:rsidP="00F544E5">
      <w:pPr>
        <w:spacing w:after="0"/>
        <w:jc w:val="both"/>
        <w:rPr>
          <w:rFonts w:ascii="Century Gothic" w:hAnsi="Century Gothic"/>
          <w:snapToGrid w:val="0"/>
          <w:lang w:val="pt-PT"/>
        </w:rPr>
      </w:pPr>
      <w:r>
        <w:rPr>
          <w:rFonts w:ascii="Century Gothic" w:hAnsi="Century Gothic"/>
          <w:b/>
          <w:snapToGrid w:val="0"/>
          <w:lang w:val="pt-PT"/>
        </w:rPr>
        <w:t>Línea</w:t>
      </w:r>
      <w:r w:rsidRPr="009B2348">
        <w:rPr>
          <w:rFonts w:ascii="Century Gothic" w:hAnsi="Century Gothic"/>
          <w:b/>
          <w:snapToGrid w:val="0"/>
          <w:lang w:val="pt-PT"/>
        </w:rPr>
        <w:t xml:space="preserve"> </w:t>
      </w:r>
      <w:r>
        <w:rPr>
          <w:rFonts w:ascii="Century Gothic" w:hAnsi="Century Gothic"/>
          <w:b/>
          <w:snapToGrid w:val="0"/>
          <w:lang w:val="pt-PT"/>
        </w:rPr>
        <w:t>de</w:t>
      </w:r>
      <w:r w:rsidRPr="009B2348">
        <w:rPr>
          <w:rFonts w:ascii="Century Gothic" w:hAnsi="Century Gothic"/>
          <w:b/>
          <w:snapToGrid w:val="0"/>
          <w:lang w:val="pt-PT"/>
        </w:rPr>
        <w:t xml:space="preserve"> </w:t>
      </w:r>
      <w:r>
        <w:rPr>
          <w:rFonts w:ascii="Century Gothic" w:hAnsi="Century Gothic"/>
          <w:b/>
          <w:snapToGrid w:val="0"/>
          <w:lang w:val="pt-PT"/>
        </w:rPr>
        <w:t>trabajo 7</w:t>
      </w:r>
      <w:r w:rsidRPr="009B2348">
        <w:rPr>
          <w:rFonts w:ascii="Century Gothic" w:hAnsi="Century Gothic"/>
          <w:b/>
          <w:snapToGrid w:val="0"/>
          <w:lang w:val="pt-PT"/>
        </w:rPr>
        <w:t>:</w:t>
      </w:r>
      <w:r>
        <w:rPr>
          <w:rFonts w:ascii="Century Gothic" w:hAnsi="Century Gothic"/>
          <w:snapToGrid w:val="0"/>
          <w:lang w:val="pt-PT"/>
        </w:rPr>
        <w:t xml:space="preserve"> </w:t>
      </w:r>
      <w:r w:rsidRPr="007C4505">
        <w:rPr>
          <w:rFonts w:ascii="Century Gothic" w:hAnsi="Century Gothic"/>
          <w:snapToGrid w:val="0"/>
          <w:lang w:val="pt-PT"/>
        </w:rPr>
        <w:t>Relação entre escola e Universidade</w:t>
      </w:r>
    </w:p>
    <w:p w:rsidR="00F544E5" w:rsidRPr="007C4505" w:rsidRDefault="00F544E5" w:rsidP="00F544E5">
      <w:pPr>
        <w:spacing w:after="0"/>
        <w:jc w:val="both"/>
        <w:rPr>
          <w:rFonts w:ascii="Century Gothic" w:hAnsi="Century Gothic"/>
          <w:snapToGrid w:val="0"/>
          <w:lang w:val="pt-PT"/>
        </w:rPr>
      </w:pPr>
    </w:p>
    <w:p w:rsidR="00F544E5" w:rsidRPr="007C4505" w:rsidRDefault="00F544E5" w:rsidP="00F544E5">
      <w:pPr>
        <w:jc w:val="both"/>
        <w:rPr>
          <w:rFonts w:ascii="Century Gothic" w:hAnsi="Century Gothic"/>
          <w:b/>
          <w:snapToGrid w:val="0"/>
          <w:lang w:val="pt-PT"/>
        </w:rPr>
      </w:pPr>
      <w:r w:rsidRPr="007C4505">
        <w:rPr>
          <w:rFonts w:ascii="Century Gothic" w:hAnsi="Century Gothic"/>
          <w:b/>
          <w:snapToGrid w:val="0"/>
          <w:lang w:val="pt-PT"/>
        </w:rPr>
        <w:t>RESUMO</w:t>
      </w:r>
    </w:p>
    <w:p w:rsidR="00F544E5" w:rsidRPr="007C4505" w:rsidRDefault="00F544E5" w:rsidP="00F544E5">
      <w:pPr>
        <w:jc w:val="both"/>
        <w:rPr>
          <w:rFonts w:ascii="Century Gothic" w:hAnsi="Century Gothic"/>
          <w:snapToGrid w:val="0"/>
          <w:lang w:val="pt-PT"/>
        </w:rPr>
      </w:pPr>
      <w:r w:rsidRPr="007C4505">
        <w:rPr>
          <w:rFonts w:ascii="Century Gothic" w:hAnsi="Century Gothic"/>
          <w:snapToGrid w:val="0"/>
          <w:lang w:val="pt-PT"/>
        </w:rPr>
        <w:t>O presente estudo busca analisar, na perspectiva dos professores do ensino médio, a importância da participação desse profissionais em grupos que investigam as inovações com a Física Moderna e Contemporânea no ensino médio da rede pública do estado de São Paulo. Para isso, utilizou-se de entrevistas semi-estruturadas que tratar dos motivos para participar de tal grupo, os problemas, as dificuldades, as mudanças ocorridas em sua prática depois de participarem do grupo. Os dados, à luz da literatura de formação de professores, mostram que professores que participam de grupos tem maior possibilidade de inserir inovações curriculares, ocorrendo mudanças significativas em sua prática e nas suas concepções.</w:t>
      </w:r>
    </w:p>
    <w:p w:rsidR="00F544E5" w:rsidRDefault="00F544E5" w:rsidP="00F544E5">
      <w:pPr>
        <w:jc w:val="both"/>
        <w:rPr>
          <w:rFonts w:ascii="Century Gothic" w:hAnsi="Century Gothic"/>
          <w:lang w:val="pt-PT"/>
        </w:rPr>
      </w:pPr>
      <w:r w:rsidRPr="007C4505">
        <w:rPr>
          <w:rFonts w:ascii="Century Gothic" w:hAnsi="Century Gothic"/>
          <w:b/>
          <w:snapToGrid w:val="0"/>
          <w:lang w:val="pt-PT"/>
        </w:rPr>
        <w:t>Palavras-chave:</w:t>
      </w:r>
      <w:r w:rsidRPr="007C4505">
        <w:rPr>
          <w:rFonts w:ascii="Century Gothic" w:hAnsi="Century Gothic"/>
          <w:snapToGrid w:val="0"/>
          <w:lang w:val="pt-PT"/>
        </w:rPr>
        <w:t xml:space="preserve"> Física Moderna e Contemporânea, Formação de professores, Inovação curricular.</w:t>
      </w:r>
    </w:p>
    <w:p w:rsidR="00F544E5" w:rsidRPr="00F544E5" w:rsidRDefault="00F544E5" w:rsidP="00F544E5">
      <w:pPr>
        <w:jc w:val="both"/>
        <w:rPr>
          <w:rFonts w:ascii="Century Gothic" w:hAnsi="Century Gothic"/>
          <w:lang w:val="pt-PT"/>
        </w:rPr>
      </w:pPr>
    </w:p>
    <w:p w:rsidR="00F544E5" w:rsidRPr="007C4505" w:rsidRDefault="00F544E5" w:rsidP="008F3EBD">
      <w:pPr>
        <w:spacing w:before="200"/>
        <w:jc w:val="both"/>
        <w:rPr>
          <w:rFonts w:ascii="Century Gothic" w:hAnsi="Century Gothic"/>
          <w:b/>
          <w:lang w:val="pt-PT"/>
        </w:rPr>
      </w:pPr>
      <w:r w:rsidRPr="007C4505">
        <w:rPr>
          <w:rFonts w:ascii="Century Gothic" w:hAnsi="Century Gothic"/>
          <w:b/>
          <w:lang w:val="pt-PT"/>
        </w:rPr>
        <w:t>INTRODUÇÃO</w:t>
      </w:r>
    </w:p>
    <w:p w:rsidR="00F544E5" w:rsidRPr="007C4505" w:rsidRDefault="00F544E5" w:rsidP="008F3EBD">
      <w:pPr>
        <w:pStyle w:val="Sangradetextonormal"/>
        <w:spacing w:after="0" w:line="276" w:lineRule="auto"/>
        <w:ind w:left="0" w:firstLine="851"/>
        <w:jc w:val="both"/>
        <w:rPr>
          <w:rFonts w:ascii="Century Gothic" w:hAnsi="Century Gothic"/>
          <w:lang w:val="pt-PT"/>
        </w:rPr>
      </w:pPr>
      <w:r w:rsidRPr="007C4505">
        <w:rPr>
          <w:rFonts w:ascii="Century Gothic" w:hAnsi="Century Gothic"/>
          <w:lang w:val="pt-PT"/>
        </w:rPr>
        <w:t xml:space="preserve">A necessidade de uma reformulação curricular da Física no Ensino Médio (E.M.), vem se tornando cada vez mais evidente, quando se percebe a importância de se discutir problemas e questões sociais que perpassam por novas tecnologias criadas pelo desenvolvimento científico. Além disso, a escola vem sofrendo pressões sociais, no sentido de contribuir para uma formação dos jovens </w:t>
      </w:r>
      <w:r w:rsidRPr="007C4505">
        <w:rPr>
          <w:rFonts w:ascii="Century Gothic" w:hAnsi="Century Gothic"/>
          <w:lang w:val="pt-PT"/>
        </w:rPr>
        <w:lastRenderedPageBreak/>
        <w:t>mais condizente com a realid</w:t>
      </w:r>
      <w:r>
        <w:rPr>
          <w:rFonts w:ascii="Century Gothic" w:hAnsi="Century Gothic"/>
          <w:lang w:val="pt-PT"/>
        </w:rPr>
        <w:t xml:space="preserve">ade da sociedade contemporânea </w:t>
      </w:r>
      <w:r w:rsidRPr="007C4505">
        <w:rPr>
          <w:rFonts w:ascii="Century Gothic" w:hAnsi="Century Gothic"/>
          <w:lang w:val="pt-PT"/>
        </w:rPr>
        <w:t>(Cachapuz et al., 2005).</w:t>
      </w:r>
    </w:p>
    <w:p w:rsidR="00F544E5" w:rsidRPr="007C4505" w:rsidRDefault="00F544E5" w:rsidP="008F3EBD">
      <w:pPr>
        <w:pStyle w:val="Sangradetextonormal"/>
        <w:spacing w:after="0" w:line="276" w:lineRule="auto"/>
        <w:ind w:left="0" w:firstLine="851"/>
        <w:jc w:val="both"/>
        <w:rPr>
          <w:rFonts w:ascii="Century Gothic" w:hAnsi="Century Gothic"/>
          <w:lang w:val="pt-PT"/>
        </w:rPr>
      </w:pPr>
      <w:r w:rsidRPr="007C4505">
        <w:rPr>
          <w:rFonts w:ascii="Century Gothic" w:hAnsi="Century Gothic"/>
          <w:lang w:val="pt-PT"/>
        </w:rPr>
        <w:t>Contudo, para que isso ocorra, é necessário que os conteúdos, em especial o de Ciências, passem por modificações, levando a atualizações, principalmente de conceitos. Nesse sentido, a Física Moderna e Contemporânea (FMC) poderá auxiliar nessa atualização, lev</w:t>
      </w:r>
      <w:r>
        <w:rPr>
          <w:rFonts w:ascii="Century Gothic" w:hAnsi="Century Gothic"/>
          <w:lang w:val="pt-PT"/>
        </w:rPr>
        <w:t>ando um conhecimento mais atual</w:t>
      </w:r>
      <w:r w:rsidRPr="007C4505">
        <w:rPr>
          <w:rFonts w:ascii="Century Gothic" w:hAnsi="Century Gothic"/>
          <w:lang w:val="pt-PT"/>
        </w:rPr>
        <w:t>.</w:t>
      </w:r>
    </w:p>
    <w:p w:rsidR="00F544E5" w:rsidRPr="007C4505" w:rsidRDefault="00F544E5" w:rsidP="008F3EBD">
      <w:pPr>
        <w:pStyle w:val="Sangradetextonormal"/>
        <w:spacing w:after="0" w:line="276" w:lineRule="auto"/>
        <w:ind w:left="0" w:firstLine="851"/>
        <w:jc w:val="both"/>
        <w:rPr>
          <w:rFonts w:ascii="Century Gothic" w:hAnsi="Century Gothic"/>
          <w:lang w:val="pt-PT"/>
        </w:rPr>
      </w:pPr>
      <w:r w:rsidRPr="007C4505">
        <w:rPr>
          <w:rFonts w:ascii="Century Gothic" w:hAnsi="Century Gothic"/>
          <w:lang w:val="pt-PT"/>
        </w:rPr>
        <w:t>Hoje, há praticamente um consenso, tanto de âmbito internacional (Kalmus</w:t>
      </w:r>
      <w:r>
        <w:rPr>
          <w:rFonts w:ascii="Century Gothic" w:hAnsi="Century Gothic"/>
          <w:lang w:val="pt-PT"/>
        </w:rPr>
        <w:t>,</w:t>
      </w:r>
      <w:r w:rsidRPr="007C4505">
        <w:rPr>
          <w:rFonts w:ascii="Century Gothic" w:hAnsi="Century Gothic"/>
          <w:lang w:val="pt-PT"/>
        </w:rPr>
        <w:t xml:space="preserve"> 1992; Swinbank 1992), quanto no âmbito nacional (Terrazzan, 1992; Brockington, 2005; Siqueira, 2006), que é necessário e possível levar esses</w:t>
      </w:r>
      <w:r>
        <w:rPr>
          <w:rFonts w:ascii="Century Gothic" w:hAnsi="Century Gothic"/>
          <w:lang w:val="pt-PT"/>
        </w:rPr>
        <w:t xml:space="preserve"> conteúdos para a sala de aula, consolidando uma linha pesquisa.</w:t>
      </w:r>
    </w:p>
    <w:p w:rsidR="00F544E5" w:rsidRPr="007C4505" w:rsidRDefault="00F544E5" w:rsidP="008F3EBD">
      <w:pPr>
        <w:pStyle w:val="Sangra3detindependiente"/>
        <w:ind w:firstLine="851"/>
        <w:jc w:val="both"/>
        <w:rPr>
          <w:rFonts w:ascii="Century Gothic" w:hAnsi="Century Gothic"/>
          <w:sz w:val="22"/>
          <w:szCs w:val="22"/>
          <w:lang w:val="pt-PT"/>
        </w:rPr>
      </w:pPr>
      <w:r w:rsidRPr="007C4505">
        <w:rPr>
          <w:rFonts w:ascii="Century Gothic" w:hAnsi="Century Gothic"/>
          <w:sz w:val="22"/>
          <w:szCs w:val="22"/>
          <w:lang w:val="pt-PT"/>
        </w:rPr>
        <w:t xml:space="preserve">No entanto, algumas propostas indicam que o formalismo matemático presente nestes conteúdos, a formação dos professores e a falta de material didático apropriado (Pinto; Zanetic, 1999; Ostermann; Moreira, 2000) são obstáculos para a real implementação da FMC na sala de aula. Contudo, o professor é o principal agente de qualquer reforma e por isso, a sua formação é de grande pertinência nesse processo, pois é ele que leva as propostas inovadoras para à sala de aula. </w:t>
      </w:r>
    </w:p>
    <w:p w:rsidR="00F544E5" w:rsidRPr="007C4505" w:rsidRDefault="00F544E5" w:rsidP="008F3EBD">
      <w:pPr>
        <w:pStyle w:val="Sangradetextonormal"/>
        <w:spacing w:after="0" w:line="276" w:lineRule="auto"/>
        <w:ind w:left="0" w:firstLine="851"/>
        <w:jc w:val="both"/>
        <w:rPr>
          <w:rFonts w:ascii="Century Gothic" w:hAnsi="Century Gothic"/>
          <w:lang w:val="pt-PT"/>
        </w:rPr>
      </w:pPr>
      <w:r w:rsidRPr="007C4505">
        <w:rPr>
          <w:rFonts w:ascii="Century Gothic" w:hAnsi="Century Gothic"/>
          <w:lang w:val="pt-PT"/>
        </w:rPr>
        <w:t xml:space="preserve">Nesse sentido, o </w:t>
      </w:r>
      <w:r>
        <w:rPr>
          <w:rFonts w:ascii="Century Gothic" w:hAnsi="Century Gothic"/>
          <w:lang w:val="pt-PT"/>
        </w:rPr>
        <w:t>estudo</w:t>
      </w:r>
      <w:r w:rsidRPr="007C4505">
        <w:rPr>
          <w:rFonts w:ascii="Century Gothic" w:hAnsi="Century Gothic"/>
          <w:lang w:val="pt-PT"/>
        </w:rPr>
        <w:t xml:space="preserve"> procura investigar as contribuições no processo de inserção da FMC, quando os professores participam de grupos de pesquisa que tem o foco na inovação curricular. Além disso, procura-se destacar, a partir do relato dos professores, os aspectos positivos e, ou negativos quando participa de tais grupos.</w:t>
      </w:r>
    </w:p>
    <w:p w:rsidR="00F544E5" w:rsidRPr="007C4505" w:rsidRDefault="00F544E5" w:rsidP="008F3EBD">
      <w:pPr>
        <w:spacing w:before="200"/>
        <w:jc w:val="both"/>
        <w:rPr>
          <w:rFonts w:ascii="Century Gothic" w:hAnsi="Century Gothic"/>
          <w:b/>
          <w:lang w:val="pt-PT"/>
        </w:rPr>
      </w:pPr>
      <w:r w:rsidRPr="007C4505">
        <w:rPr>
          <w:rFonts w:ascii="Century Gothic" w:hAnsi="Century Gothic"/>
          <w:b/>
          <w:lang w:val="pt-PT"/>
        </w:rPr>
        <w:t>A FORMAÇÃO DE PROFESSORES</w:t>
      </w:r>
    </w:p>
    <w:p w:rsidR="00F544E5" w:rsidRPr="007C4505" w:rsidRDefault="00F544E5" w:rsidP="008F3EBD">
      <w:pPr>
        <w:pStyle w:val="Sangradetextonormal"/>
        <w:spacing w:after="0" w:line="276" w:lineRule="auto"/>
        <w:ind w:left="0" w:firstLine="851"/>
        <w:jc w:val="both"/>
        <w:rPr>
          <w:rFonts w:ascii="Century Gothic" w:hAnsi="Century Gothic"/>
          <w:lang w:val="pt-PT"/>
        </w:rPr>
      </w:pPr>
      <w:r w:rsidRPr="007C4505">
        <w:rPr>
          <w:rFonts w:ascii="Century Gothic" w:hAnsi="Century Gothic"/>
          <w:lang w:val="pt-PT"/>
        </w:rPr>
        <w:t xml:space="preserve">O professor tem um papel preponderante no contexto das reformulações ou inovações curriculares, pois, ao receber o material, ele o transforma (adapta) da melhor maneira possível, para que este esteja ao alcance dos alunos. Como destacam Pintó, Couso e Gutierrez (2005) </w:t>
      </w:r>
      <w:r w:rsidRPr="007C4505">
        <w:rPr>
          <w:rFonts w:ascii="Century Gothic" w:hAnsi="Century Gothic"/>
          <w:i/>
          <w:lang w:val="pt-PT"/>
        </w:rPr>
        <w:t>“o professor desempenha um papel central nesse processo, pois são eles que levam a inovação para à sala de aula.”</w:t>
      </w:r>
      <w:r w:rsidRPr="007C4505">
        <w:rPr>
          <w:rFonts w:ascii="Century Gothic" w:hAnsi="Century Gothic"/>
          <w:lang w:val="pt-PT"/>
        </w:rPr>
        <w:t xml:space="preserve"> (p.39).</w:t>
      </w:r>
    </w:p>
    <w:p w:rsidR="00F544E5" w:rsidRPr="007C4505" w:rsidRDefault="00F544E5" w:rsidP="008F3EBD">
      <w:pPr>
        <w:pStyle w:val="Sangradetextonormal"/>
        <w:spacing w:after="0" w:line="276" w:lineRule="auto"/>
        <w:ind w:left="0" w:firstLine="851"/>
        <w:jc w:val="both"/>
        <w:rPr>
          <w:rFonts w:ascii="Century Gothic" w:hAnsi="Century Gothic"/>
          <w:lang w:val="pt-PT"/>
        </w:rPr>
      </w:pPr>
      <w:r w:rsidRPr="007C4505">
        <w:rPr>
          <w:rFonts w:ascii="Century Gothic" w:hAnsi="Century Gothic"/>
          <w:lang w:val="pt-PT"/>
        </w:rPr>
        <w:t>Contudo</w:t>
      </w:r>
      <w:r>
        <w:rPr>
          <w:rFonts w:ascii="Century Gothic" w:hAnsi="Century Gothic"/>
          <w:lang w:val="pt-PT"/>
        </w:rPr>
        <w:t xml:space="preserve">, muitas vezes, </w:t>
      </w:r>
      <w:r w:rsidRPr="007C4505">
        <w:rPr>
          <w:rFonts w:ascii="Century Gothic" w:hAnsi="Century Gothic"/>
          <w:lang w:val="pt-PT"/>
        </w:rPr>
        <w:t xml:space="preserve">as propostas inovadoras acabam não considerando o papel relevante do professor. Pois, </w:t>
      </w:r>
      <w:r>
        <w:rPr>
          <w:rFonts w:ascii="Century Gothic" w:hAnsi="Century Gothic"/>
          <w:lang w:val="pt-PT"/>
        </w:rPr>
        <w:t>não consideram que os professores têm ide</w:t>
      </w:r>
      <w:r w:rsidRPr="007C4505">
        <w:rPr>
          <w:rFonts w:ascii="Century Gothic" w:hAnsi="Century Gothic"/>
          <w:lang w:val="pt-PT"/>
        </w:rPr>
        <w:t xml:space="preserve">ias, atitudes, comportamentos e valores que não podem ser deixados de lado quando se busca implementar uma inovação curricular, ainda mais no contexto da inserção da FMC (Davis, 2003). </w:t>
      </w:r>
    </w:p>
    <w:p w:rsidR="00F544E5" w:rsidRPr="007C4505" w:rsidRDefault="00F544E5" w:rsidP="008F3EBD">
      <w:pPr>
        <w:pStyle w:val="Sangradetextonormal"/>
        <w:spacing w:after="0" w:line="276" w:lineRule="auto"/>
        <w:ind w:left="0" w:firstLine="851"/>
        <w:jc w:val="both"/>
        <w:rPr>
          <w:rFonts w:ascii="Century Gothic" w:hAnsi="Century Gothic"/>
          <w:lang w:val="pt-PT"/>
        </w:rPr>
      </w:pPr>
      <w:r w:rsidRPr="007C4505">
        <w:rPr>
          <w:rFonts w:ascii="Century Gothic" w:hAnsi="Century Gothic"/>
          <w:lang w:val="pt-PT"/>
        </w:rPr>
        <w:t xml:space="preserve">No entanto, Carvalho (2004) destaca que uma maneira de diminuir esses problemas é inserir o professor em grupos de pesquisa e complementa que </w:t>
      </w:r>
      <w:r w:rsidRPr="007C4505">
        <w:rPr>
          <w:rFonts w:ascii="Century Gothic" w:hAnsi="Century Gothic"/>
          <w:i/>
          <w:lang w:val="pt-PT"/>
        </w:rPr>
        <w:lastRenderedPageBreak/>
        <w:t>“nenhuma mudança educativa formal tem possibilidade de sucesso se não conseguir assegurar a participação ativa do profes</w:t>
      </w:r>
      <w:r>
        <w:rPr>
          <w:rFonts w:ascii="Century Gothic" w:hAnsi="Century Gothic"/>
          <w:i/>
          <w:lang w:val="pt-PT"/>
        </w:rPr>
        <w:t>sor...”</w:t>
      </w:r>
      <w:r w:rsidRPr="007C4505">
        <w:rPr>
          <w:rFonts w:ascii="Century Gothic" w:hAnsi="Century Gothic"/>
          <w:lang w:val="pt-PT"/>
        </w:rPr>
        <w:t xml:space="preserve"> (p.8).</w:t>
      </w:r>
    </w:p>
    <w:p w:rsidR="00F544E5" w:rsidRPr="007C4505" w:rsidRDefault="00F544E5" w:rsidP="008F3EBD">
      <w:pPr>
        <w:pStyle w:val="Sangra2detindependiente"/>
        <w:spacing w:after="0" w:line="276" w:lineRule="auto"/>
        <w:ind w:left="0" w:firstLine="851"/>
        <w:jc w:val="both"/>
        <w:rPr>
          <w:rFonts w:ascii="Century Gothic" w:hAnsi="Century Gothic"/>
          <w:lang w:val="pt-PT"/>
        </w:rPr>
      </w:pPr>
      <w:r w:rsidRPr="007C4505">
        <w:rPr>
          <w:rFonts w:ascii="Century Gothic" w:hAnsi="Century Gothic"/>
          <w:lang w:val="pt-PT"/>
        </w:rPr>
        <w:t xml:space="preserve">Nesse sentido, Couso (2009) enfatiza que os professores que participam de grupos têm maiores e melhores oportunidades de discutir novas materiais e estratégias de ensino, suportam mais a tomada de riscos e a transformação da prática. Além disso, </w:t>
      </w:r>
      <w:r>
        <w:rPr>
          <w:rFonts w:ascii="Century Gothic" w:hAnsi="Century Gothic"/>
          <w:lang w:val="pt-PT"/>
        </w:rPr>
        <w:t>tê</w:t>
      </w:r>
      <w:r w:rsidRPr="007C4505">
        <w:rPr>
          <w:rFonts w:ascii="Century Gothic" w:hAnsi="Century Gothic"/>
          <w:lang w:val="pt-PT"/>
        </w:rPr>
        <w:t xml:space="preserve">m maiores oportunidades de interação quando realizam o planejamento de suas aulas, buscam resolver problemas </w:t>
      </w:r>
      <w:r>
        <w:rPr>
          <w:rFonts w:ascii="Century Gothic" w:hAnsi="Century Gothic"/>
          <w:lang w:val="pt-PT"/>
        </w:rPr>
        <w:t>por meio</w:t>
      </w:r>
      <w:r w:rsidRPr="007C4505">
        <w:rPr>
          <w:rFonts w:ascii="Century Gothic" w:hAnsi="Century Gothic"/>
          <w:lang w:val="pt-PT"/>
        </w:rPr>
        <w:t xml:space="preserve"> de troca de ideias e ainda, sentem-se mais seguros para testar novas abordagens e atividades. Assim, nesse cenário, pode-se produzir maior aprendizado e desenvolvimento profissional, principalmente por terem um espaço para compartilhar problemas, dificuldades e sucessos.</w:t>
      </w:r>
    </w:p>
    <w:p w:rsidR="00F544E5" w:rsidRPr="007C4505" w:rsidRDefault="00F544E5" w:rsidP="008F3EBD">
      <w:pPr>
        <w:pStyle w:val="Sangra2detindependiente"/>
        <w:spacing w:after="0" w:line="276" w:lineRule="auto"/>
        <w:ind w:left="0" w:firstLine="851"/>
        <w:jc w:val="both"/>
        <w:rPr>
          <w:rFonts w:ascii="Century Gothic" w:hAnsi="Century Gothic"/>
          <w:lang w:val="pt-PT"/>
        </w:rPr>
      </w:pPr>
      <w:r w:rsidRPr="007C4505">
        <w:rPr>
          <w:rFonts w:ascii="Century Gothic" w:hAnsi="Century Gothic"/>
          <w:lang w:val="pt-PT"/>
        </w:rPr>
        <w:t>Desta forma, algumas características do trabalho dos professores em grupo podem ser destacados, como o compartilhamento de valores e visão, responsabilidade coletiva, reflexão profissional, colaboração e foco no grupo e nos indivíduos e aprendizagem. Assim, percebe-se a importância da inserção de professores em grupos de trabalho e investigação quando se pensa em inovações curriculares.</w:t>
      </w:r>
    </w:p>
    <w:p w:rsidR="00F544E5" w:rsidRPr="007C4505" w:rsidRDefault="00F544E5" w:rsidP="008F3EBD">
      <w:pPr>
        <w:spacing w:before="200"/>
        <w:jc w:val="both"/>
        <w:rPr>
          <w:rFonts w:ascii="Century Gothic" w:hAnsi="Century Gothic"/>
          <w:b/>
          <w:lang w:val="pt-PT"/>
        </w:rPr>
      </w:pPr>
      <w:r w:rsidRPr="007C4505">
        <w:rPr>
          <w:rFonts w:ascii="Century Gothic" w:hAnsi="Century Gothic"/>
          <w:b/>
          <w:lang w:val="pt-PT"/>
        </w:rPr>
        <w:t>A METODOLOGIA E CONTEXTO DA INVESTIGAÇÃO</w:t>
      </w:r>
    </w:p>
    <w:p w:rsidR="00F544E5" w:rsidRPr="007C4505" w:rsidRDefault="00F544E5" w:rsidP="008F3EBD">
      <w:pPr>
        <w:pStyle w:val="Sangra2detindependiente"/>
        <w:spacing w:after="0" w:line="276" w:lineRule="auto"/>
        <w:ind w:left="0" w:firstLine="851"/>
        <w:jc w:val="both"/>
        <w:rPr>
          <w:rFonts w:ascii="Century Gothic" w:hAnsi="Century Gothic"/>
          <w:lang w:val="pt-PT"/>
        </w:rPr>
      </w:pPr>
      <w:r w:rsidRPr="007C4505">
        <w:rPr>
          <w:rFonts w:ascii="Century Gothic" w:hAnsi="Century Gothic"/>
          <w:lang w:val="pt-PT"/>
        </w:rPr>
        <w:t xml:space="preserve">Optamos por uma abordagem qualitativa que se alinha com produções recentes na pesquisa internacional acerca da temática da inovação curricular em ciências (Pintó, 2004; Couso, 2009). Os dados foram coletadas </w:t>
      </w:r>
      <w:r>
        <w:rPr>
          <w:rFonts w:ascii="Century Gothic" w:hAnsi="Century Gothic"/>
          <w:lang w:val="pt-PT"/>
        </w:rPr>
        <w:t>por meio</w:t>
      </w:r>
      <w:r w:rsidRPr="007C4505">
        <w:rPr>
          <w:rFonts w:ascii="Century Gothic" w:hAnsi="Century Gothic"/>
          <w:lang w:val="pt-PT"/>
        </w:rPr>
        <w:t xml:space="preserve"> de uma entrevista semi-estrutur</w:t>
      </w:r>
      <w:r>
        <w:rPr>
          <w:rFonts w:ascii="Century Gothic" w:hAnsi="Century Gothic"/>
          <w:lang w:val="pt-PT"/>
        </w:rPr>
        <w:t xml:space="preserve">ada realizada em 2008-2009 que </w:t>
      </w:r>
      <w:r w:rsidRPr="007C4505">
        <w:rPr>
          <w:rFonts w:ascii="Century Gothic" w:hAnsi="Century Gothic"/>
          <w:lang w:val="pt-PT"/>
        </w:rPr>
        <w:t xml:space="preserve">teve como objetivo levantar os motivos de sua participação no projeto de inovação; concepção sobre ensino de FMC; mudanças em suas práticas profissionais; as dificuldades e obstáculos no processo de implementação. A partir dessa entrevista e iluminados pela literatura, elaborou-se algumas categorias para à análise, que são: </w:t>
      </w:r>
      <w:r w:rsidRPr="000F7222">
        <w:rPr>
          <w:rFonts w:ascii="Century Gothic" w:hAnsi="Century Gothic"/>
          <w:b/>
          <w:i/>
          <w:lang w:val="pt-PT"/>
        </w:rPr>
        <w:t>problemas/dificuldades com o grupo</w:t>
      </w:r>
      <w:r w:rsidRPr="007C4505">
        <w:rPr>
          <w:rFonts w:ascii="Century Gothic" w:hAnsi="Century Gothic"/>
          <w:lang w:val="pt-PT"/>
        </w:rPr>
        <w:t xml:space="preserve">; </w:t>
      </w:r>
      <w:r w:rsidRPr="000F7222">
        <w:rPr>
          <w:rFonts w:ascii="Century Gothic" w:hAnsi="Century Gothic"/>
          <w:b/>
          <w:i/>
          <w:lang w:val="pt-PT"/>
        </w:rPr>
        <w:t>colaboração e compartilhamento de visões e ideias</w:t>
      </w:r>
      <w:r w:rsidRPr="007C4505">
        <w:rPr>
          <w:rFonts w:ascii="Century Gothic" w:hAnsi="Century Gothic"/>
          <w:lang w:val="pt-PT"/>
        </w:rPr>
        <w:t xml:space="preserve">; </w:t>
      </w:r>
      <w:r w:rsidRPr="000F7222">
        <w:rPr>
          <w:rFonts w:ascii="Century Gothic" w:hAnsi="Century Gothic"/>
          <w:b/>
          <w:i/>
          <w:lang w:val="pt-PT"/>
        </w:rPr>
        <w:t>desenvolvimento e aprendizagem</w:t>
      </w:r>
      <w:r w:rsidRPr="007C4505">
        <w:rPr>
          <w:rFonts w:ascii="Century Gothic" w:hAnsi="Century Gothic"/>
          <w:lang w:val="pt-PT"/>
        </w:rPr>
        <w:t>.</w:t>
      </w:r>
    </w:p>
    <w:p w:rsidR="00F544E5" w:rsidRPr="007C4505" w:rsidRDefault="00F544E5" w:rsidP="008F3EBD">
      <w:pPr>
        <w:pStyle w:val="Sangra2detindependiente"/>
        <w:spacing w:after="0" w:line="276" w:lineRule="auto"/>
        <w:ind w:left="0" w:firstLine="851"/>
        <w:jc w:val="both"/>
        <w:rPr>
          <w:rFonts w:ascii="Century Gothic" w:hAnsi="Century Gothic"/>
          <w:lang w:val="pt-PT"/>
        </w:rPr>
      </w:pPr>
      <w:r w:rsidRPr="007C4505">
        <w:rPr>
          <w:rFonts w:ascii="Century Gothic" w:hAnsi="Century Gothic"/>
          <w:lang w:val="pt-PT"/>
        </w:rPr>
        <w:t>A amostra da pesquisa conta com doze professores. No entanto, só trataremos aqui os relatos de quatro desses profissionais (Matheus, Luís, Carlos, Carla), que participaram, em períodos diferentes, do desenvolvimento, implementação e reestruturação de propostas de FMC para o EM. Todos os nomes aqui tratados são fictícios, assegurando o anonimato dos professores. Exceto o professor Luís, que tem cerca de 7 anos de magistério, o outros tem no mínimo, 14 anos de docência e todos são efetivos da rede pública do estado de São Paulo.</w:t>
      </w:r>
    </w:p>
    <w:p w:rsidR="00F544E5" w:rsidRPr="007C4505" w:rsidRDefault="00F544E5" w:rsidP="008F3EBD">
      <w:pPr>
        <w:pStyle w:val="Sangra2detindependiente"/>
        <w:spacing w:after="0" w:line="276" w:lineRule="auto"/>
        <w:ind w:left="0" w:firstLine="851"/>
        <w:jc w:val="both"/>
        <w:rPr>
          <w:rFonts w:ascii="Century Gothic" w:hAnsi="Century Gothic"/>
          <w:lang w:val="pt-PT"/>
        </w:rPr>
      </w:pPr>
      <w:r w:rsidRPr="007C4505">
        <w:rPr>
          <w:rFonts w:ascii="Century Gothic" w:hAnsi="Century Gothic"/>
          <w:lang w:val="pt-PT"/>
        </w:rPr>
        <w:lastRenderedPageBreak/>
        <w:t>O grupo, formado por seis professores da rede pública de Educação Básica do estado de São Paulo e pesquisadores da área de ensino de Ciências, foi constituído a partir do desenvolvimento do projeto de inovação curricular por meio da inserção de conteúdos de FMC. O membros do</w:t>
      </w:r>
      <w:r>
        <w:rPr>
          <w:rFonts w:ascii="Century Gothic" w:hAnsi="Century Gothic"/>
          <w:lang w:val="pt-PT"/>
        </w:rPr>
        <w:t xml:space="preserve"> grupo reuniam-se semanalmente </w:t>
      </w:r>
      <w:r w:rsidRPr="007C4505">
        <w:rPr>
          <w:rFonts w:ascii="Century Gothic" w:hAnsi="Century Gothic"/>
          <w:lang w:val="pt-PT"/>
        </w:rPr>
        <w:t>para estudos e discussão sobre a implementação de sequências de ensino-aprendizagem. As reuniões ocorriam na universidade e eram coordenadas pelo líder do grupo (professor doutor da I</w:t>
      </w:r>
      <w:r>
        <w:rPr>
          <w:rFonts w:ascii="Century Gothic" w:hAnsi="Century Gothic"/>
          <w:lang w:val="pt-PT"/>
        </w:rPr>
        <w:t>nstituição Superior de Ensino).</w:t>
      </w:r>
      <w:r w:rsidRPr="007C4505">
        <w:rPr>
          <w:rFonts w:ascii="Century Gothic" w:hAnsi="Century Gothic"/>
          <w:lang w:val="pt-PT"/>
        </w:rPr>
        <w:t xml:space="preserve"> Em 2007 houve uma renovação no grupo, quando seis novos professores substituíram os anteriores. </w:t>
      </w:r>
    </w:p>
    <w:p w:rsidR="00F544E5" w:rsidRPr="007C4505" w:rsidRDefault="00F544E5" w:rsidP="008F3EBD">
      <w:pPr>
        <w:spacing w:before="200"/>
        <w:jc w:val="both"/>
        <w:rPr>
          <w:rFonts w:ascii="Century Gothic" w:hAnsi="Century Gothic"/>
          <w:lang w:val="pt-PT"/>
        </w:rPr>
      </w:pPr>
      <w:r w:rsidRPr="007C4505">
        <w:rPr>
          <w:rFonts w:ascii="Century Gothic" w:hAnsi="Century Gothic"/>
          <w:b/>
          <w:lang w:val="pt-PT"/>
        </w:rPr>
        <w:t>ANÁLISE E DISCUSSÃO DOS DADOS</w:t>
      </w:r>
    </w:p>
    <w:p w:rsidR="00F544E5" w:rsidRPr="007C4505" w:rsidRDefault="00F544E5" w:rsidP="008F3EBD">
      <w:pPr>
        <w:pStyle w:val="Sangradetextonormal"/>
        <w:spacing w:after="0" w:line="276" w:lineRule="auto"/>
        <w:ind w:left="0" w:firstLine="851"/>
        <w:jc w:val="both"/>
        <w:rPr>
          <w:rFonts w:ascii="Century Gothic" w:hAnsi="Century Gothic"/>
          <w:lang w:val="pt-PT"/>
        </w:rPr>
      </w:pPr>
      <w:r w:rsidRPr="007C4505">
        <w:rPr>
          <w:rFonts w:ascii="Century Gothic" w:hAnsi="Century Gothic"/>
          <w:lang w:val="pt-PT"/>
        </w:rPr>
        <w:t xml:space="preserve">Apesar do relativo sucesso com os grupos de professores e as propostas de inovação curricular com conteúdos de FMC, os problemas e dificuldades a serem superados com os professores estiveram presentes, principalmente no início da formação do grupo. Um dos primeiros problemas apresentados esteve relacionado a ordem financeira, como relata o professor Matheus </w:t>
      </w:r>
      <w:r w:rsidRPr="007C4505">
        <w:rPr>
          <w:rFonts w:ascii="Century Gothic" w:hAnsi="Century Gothic"/>
          <w:i/>
          <w:u w:val="single"/>
          <w:lang w:val="pt-PT"/>
        </w:rPr>
        <w:t>“somos professores de física e estamos perdendo aulas nesse horário de reunião”</w:t>
      </w:r>
      <w:r w:rsidRPr="007C4505">
        <w:rPr>
          <w:rFonts w:ascii="Century Gothic" w:hAnsi="Century Gothic"/>
          <w:lang w:val="pt-PT"/>
        </w:rPr>
        <w:t xml:space="preserve">, esse problema foi resolvido com o financiamento do projeto, que </w:t>
      </w:r>
      <w:r>
        <w:rPr>
          <w:rFonts w:ascii="Century Gothic" w:hAnsi="Century Gothic"/>
          <w:lang w:val="pt-PT"/>
        </w:rPr>
        <w:t>destinou</w:t>
      </w:r>
      <w:r w:rsidRPr="007C4505">
        <w:rPr>
          <w:rFonts w:ascii="Century Gothic" w:hAnsi="Century Gothic"/>
          <w:lang w:val="pt-PT"/>
        </w:rPr>
        <w:t xml:space="preserve"> bolsa aos professores para que pudessem compensar o horário que estavam trabalhando no projeto. Além disso, os problemas estiveram presentes no momento de aplicação, na concepção que alguns professores apresentavam sobre a inserção da FMC e falta de material como vemos nos trechos seguintes: </w:t>
      </w:r>
      <w:r w:rsidRPr="007C4505">
        <w:rPr>
          <w:rFonts w:ascii="Century Gothic" w:hAnsi="Century Gothic"/>
          <w:i/>
          <w:u w:val="single"/>
          <w:lang w:val="pt-PT"/>
        </w:rPr>
        <w:t>a idéia que eu tinha de física moderna e de ensino eu imaginava como se ensina qualquer outro conceito de física, como aqueles moldes tradicionais”</w:t>
      </w:r>
      <w:r w:rsidRPr="007C4505">
        <w:rPr>
          <w:rFonts w:ascii="Century Gothic" w:hAnsi="Century Gothic"/>
          <w:b/>
          <w:i/>
          <w:lang w:val="pt-PT"/>
        </w:rPr>
        <w:t xml:space="preserve"> </w:t>
      </w:r>
      <w:r w:rsidRPr="007C4505">
        <w:rPr>
          <w:rFonts w:ascii="Century Gothic" w:hAnsi="Century Gothic"/>
          <w:lang w:val="pt-PT"/>
        </w:rPr>
        <w:t>(</w:t>
      </w:r>
      <w:r w:rsidRPr="007C4505">
        <w:rPr>
          <w:rFonts w:ascii="Century Gothic" w:hAnsi="Century Gothic"/>
          <w:b/>
          <w:lang w:val="pt-PT"/>
        </w:rPr>
        <w:t>Luís</w:t>
      </w:r>
      <w:r w:rsidRPr="007C4505">
        <w:rPr>
          <w:rFonts w:ascii="Century Gothic" w:hAnsi="Century Gothic"/>
          <w:lang w:val="pt-PT"/>
        </w:rPr>
        <w:t>).</w:t>
      </w:r>
      <w:r w:rsidRPr="007C4505">
        <w:rPr>
          <w:rFonts w:ascii="Century Gothic" w:hAnsi="Century Gothic"/>
          <w:b/>
          <w:i/>
          <w:lang w:val="pt-PT"/>
        </w:rPr>
        <w:t xml:space="preserve"> </w:t>
      </w:r>
      <w:r w:rsidRPr="007C4505">
        <w:rPr>
          <w:rFonts w:ascii="Century Gothic" w:hAnsi="Century Gothic"/>
          <w:i/>
          <w:u w:val="single"/>
          <w:lang w:val="pt-PT"/>
        </w:rPr>
        <w:t>“Quando chegava a parte de FM... sempre havia aquele receio, né?... Necessitava dominar o que estava passando e como passar ”</w:t>
      </w:r>
      <w:r w:rsidRPr="007C4505">
        <w:rPr>
          <w:rFonts w:ascii="Century Gothic" w:hAnsi="Century Gothic"/>
          <w:b/>
          <w:i/>
          <w:lang w:val="pt-PT"/>
        </w:rPr>
        <w:t xml:space="preserve"> </w:t>
      </w:r>
      <w:r w:rsidRPr="007C4505">
        <w:rPr>
          <w:rFonts w:ascii="Century Gothic" w:hAnsi="Century Gothic"/>
          <w:i/>
          <w:lang w:val="pt-PT"/>
        </w:rPr>
        <w:t>(</w:t>
      </w:r>
      <w:r w:rsidRPr="007C4505">
        <w:rPr>
          <w:rFonts w:ascii="Century Gothic" w:hAnsi="Century Gothic"/>
          <w:b/>
          <w:i/>
          <w:lang w:val="pt-PT"/>
        </w:rPr>
        <w:t>Carlos</w:t>
      </w:r>
      <w:r w:rsidRPr="007C4505">
        <w:rPr>
          <w:rFonts w:ascii="Century Gothic" w:hAnsi="Century Gothic"/>
          <w:i/>
          <w:lang w:val="pt-PT"/>
        </w:rPr>
        <w:t>).</w:t>
      </w:r>
      <w:r w:rsidRPr="007C4505">
        <w:rPr>
          <w:rFonts w:ascii="Century Gothic" w:hAnsi="Century Gothic"/>
          <w:b/>
          <w:i/>
          <w:lang w:val="pt-PT"/>
        </w:rPr>
        <w:t xml:space="preserve"> </w:t>
      </w:r>
      <w:r w:rsidRPr="007C4505">
        <w:rPr>
          <w:rFonts w:ascii="Century Gothic" w:hAnsi="Century Gothic"/>
          <w:i/>
          <w:u w:val="single"/>
          <w:lang w:val="pt-PT"/>
        </w:rPr>
        <w:t>“Para mim a entrada seria pelo livro do Eisberg”</w:t>
      </w:r>
      <w:r w:rsidRPr="007C4505">
        <w:rPr>
          <w:rFonts w:ascii="Century Gothic" w:hAnsi="Century Gothic"/>
          <w:b/>
          <w:i/>
          <w:lang w:val="pt-PT"/>
        </w:rPr>
        <w:t xml:space="preserve"> </w:t>
      </w:r>
      <w:r w:rsidRPr="007C4505">
        <w:rPr>
          <w:rFonts w:ascii="Century Gothic" w:hAnsi="Century Gothic"/>
          <w:i/>
          <w:lang w:val="pt-PT"/>
        </w:rPr>
        <w:t>(</w:t>
      </w:r>
      <w:r w:rsidRPr="007C4505">
        <w:rPr>
          <w:rFonts w:ascii="Century Gothic" w:hAnsi="Century Gothic"/>
          <w:b/>
          <w:i/>
          <w:lang w:val="pt-PT"/>
        </w:rPr>
        <w:t>Matheus</w:t>
      </w:r>
      <w:r w:rsidRPr="007C4505">
        <w:rPr>
          <w:rFonts w:ascii="Century Gothic" w:hAnsi="Century Gothic"/>
          <w:i/>
          <w:lang w:val="pt-PT"/>
        </w:rPr>
        <w:t>)</w:t>
      </w:r>
      <w:r w:rsidRPr="007C4505">
        <w:rPr>
          <w:rFonts w:ascii="Century Gothic" w:hAnsi="Century Gothic"/>
          <w:b/>
          <w:i/>
          <w:lang w:val="pt-PT"/>
        </w:rPr>
        <w:t xml:space="preserve"> </w:t>
      </w:r>
      <w:r w:rsidRPr="007C4505">
        <w:rPr>
          <w:rFonts w:ascii="Century Gothic" w:hAnsi="Century Gothic"/>
          <w:lang w:val="pt-PT"/>
        </w:rPr>
        <w:t>e complementa</w:t>
      </w:r>
      <w:r w:rsidRPr="007C4505">
        <w:rPr>
          <w:rFonts w:ascii="Century Gothic" w:hAnsi="Century Gothic"/>
          <w:b/>
          <w:i/>
          <w:lang w:val="pt-PT"/>
        </w:rPr>
        <w:t xml:space="preserve"> </w:t>
      </w:r>
      <w:r w:rsidRPr="007C4505">
        <w:rPr>
          <w:rFonts w:ascii="Century Gothic" w:hAnsi="Century Gothic"/>
          <w:i/>
          <w:u w:val="single"/>
          <w:lang w:val="pt-PT"/>
        </w:rPr>
        <w:t>“A nossa formação não dá conta de abordar FM”</w:t>
      </w:r>
      <w:r w:rsidRPr="007C4505">
        <w:rPr>
          <w:rFonts w:ascii="Century Gothic" w:hAnsi="Century Gothic"/>
          <w:u w:val="single"/>
          <w:lang w:val="pt-PT"/>
        </w:rPr>
        <w:t xml:space="preserve">. </w:t>
      </w:r>
      <w:r w:rsidRPr="007C4505">
        <w:rPr>
          <w:rFonts w:ascii="Century Gothic" w:hAnsi="Century Gothic"/>
          <w:i/>
          <w:u w:val="single"/>
          <w:lang w:val="pt-PT"/>
        </w:rPr>
        <w:t>“A gente tinha um certo medo. Porque a FM dá um certo medo... eu tinha parado de estudar isso há muito tempo”</w:t>
      </w:r>
      <w:r w:rsidRPr="007C4505">
        <w:rPr>
          <w:rFonts w:ascii="Century Gothic" w:hAnsi="Century Gothic"/>
          <w:b/>
          <w:i/>
          <w:lang w:val="pt-PT"/>
        </w:rPr>
        <w:t xml:space="preserve"> </w:t>
      </w:r>
      <w:r w:rsidRPr="007C4505">
        <w:rPr>
          <w:rFonts w:ascii="Century Gothic" w:hAnsi="Century Gothic"/>
          <w:i/>
          <w:lang w:val="pt-PT"/>
        </w:rPr>
        <w:t>(</w:t>
      </w:r>
      <w:r w:rsidRPr="007C4505">
        <w:rPr>
          <w:rFonts w:ascii="Century Gothic" w:hAnsi="Century Gothic"/>
          <w:b/>
          <w:i/>
          <w:lang w:val="pt-PT"/>
        </w:rPr>
        <w:t>Carla</w:t>
      </w:r>
      <w:r w:rsidRPr="007C4505">
        <w:rPr>
          <w:rFonts w:ascii="Century Gothic" w:hAnsi="Century Gothic"/>
          <w:i/>
          <w:lang w:val="pt-PT"/>
        </w:rPr>
        <w:t>).</w:t>
      </w:r>
      <w:r w:rsidRPr="007C4505">
        <w:rPr>
          <w:rFonts w:ascii="Century Gothic" w:hAnsi="Century Gothic"/>
          <w:b/>
          <w:i/>
          <w:lang w:val="pt-PT"/>
        </w:rPr>
        <w:t xml:space="preserve"> </w:t>
      </w:r>
      <w:r w:rsidRPr="007C4505">
        <w:rPr>
          <w:rFonts w:ascii="Century Gothic" w:hAnsi="Century Gothic"/>
          <w:lang w:val="pt-PT"/>
        </w:rPr>
        <w:t>Percebe-se tanto na fala do professor Luís quanto do Matheus que a forma tradicional teve grande influência e foi preciso negociar, discutir, ler e estudar para saber como e por onde iniciar a inserção.</w:t>
      </w:r>
    </w:p>
    <w:p w:rsidR="00F544E5" w:rsidRPr="007C4505" w:rsidRDefault="00F544E5" w:rsidP="008F3EBD">
      <w:pPr>
        <w:pStyle w:val="Sangradetextonormal"/>
        <w:spacing w:after="0" w:line="276" w:lineRule="auto"/>
        <w:ind w:left="0" w:firstLine="851"/>
        <w:jc w:val="both"/>
        <w:rPr>
          <w:rFonts w:ascii="Century Gothic" w:hAnsi="Century Gothic"/>
          <w:lang w:val="pt-PT"/>
        </w:rPr>
      </w:pPr>
      <w:r w:rsidRPr="007C4505">
        <w:rPr>
          <w:rFonts w:ascii="Century Gothic" w:hAnsi="Century Gothic"/>
          <w:lang w:val="pt-PT"/>
        </w:rPr>
        <w:t>As dificuldade e problemas apresentados acima foram superadas a partir do desenvolvimento do projeto, principalment</w:t>
      </w:r>
      <w:r>
        <w:rPr>
          <w:rFonts w:ascii="Century Gothic" w:hAnsi="Century Gothic"/>
          <w:lang w:val="pt-PT"/>
        </w:rPr>
        <w:t>e quando os professores começa</w:t>
      </w:r>
      <w:r w:rsidRPr="007C4505">
        <w:rPr>
          <w:rFonts w:ascii="Century Gothic" w:hAnsi="Century Gothic"/>
          <w:lang w:val="pt-PT"/>
        </w:rPr>
        <w:t>m a perceber que aquilo que o grupo realizava</w:t>
      </w:r>
      <w:r>
        <w:rPr>
          <w:rFonts w:ascii="Century Gothic" w:hAnsi="Century Gothic"/>
          <w:lang w:val="pt-PT"/>
        </w:rPr>
        <w:t xml:space="preserve"> </w:t>
      </w:r>
      <w:r w:rsidRPr="007C4505">
        <w:rPr>
          <w:rFonts w:ascii="Century Gothic" w:hAnsi="Century Gothic"/>
          <w:lang w:val="pt-PT"/>
        </w:rPr>
        <w:t xml:space="preserve">necessitava de tempo, colaboração e compartilhamento de ideias entre eles. Isso pode ser visto na fala de alguns deles. </w:t>
      </w:r>
      <w:r w:rsidRPr="007C4505">
        <w:rPr>
          <w:rFonts w:ascii="Century Gothic" w:hAnsi="Century Gothic"/>
          <w:i/>
          <w:u w:val="single"/>
          <w:lang w:val="pt-PT"/>
        </w:rPr>
        <w:t xml:space="preserve">“Você vê que a sua dificuldade não é só sua existem pessoas </w:t>
      </w:r>
      <w:r w:rsidRPr="007C4505">
        <w:rPr>
          <w:rFonts w:ascii="Century Gothic" w:hAnsi="Century Gothic"/>
          <w:i/>
          <w:u w:val="single"/>
          <w:lang w:val="pt-PT"/>
        </w:rPr>
        <w:lastRenderedPageBreak/>
        <w:t>com dificuldades semelhantes, ou que você tem algo a contribuir com o grupo... Você tem dificuldade, mas que pode pedir ajuda pra alguém”</w:t>
      </w:r>
      <w:r w:rsidRPr="007C4505">
        <w:rPr>
          <w:rFonts w:ascii="Century Gothic" w:hAnsi="Century Gothic"/>
          <w:i/>
          <w:lang w:val="pt-PT"/>
        </w:rPr>
        <w:t xml:space="preserve"> (</w:t>
      </w:r>
      <w:r w:rsidRPr="007C4505">
        <w:rPr>
          <w:rFonts w:ascii="Century Gothic" w:hAnsi="Century Gothic"/>
          <w:b/>
          <w:i/>
          <w:lang w:val="pt-PT"/>
        </w:rPr>
        <w:t>Luís</w:t>
      </w:r>
      <w:r w:rsidRPr="007C4505">
        <w:rPr>
          <w:rFonts w:ascii="Century Gothic" w:hAnsi="Century Gothic"/>
          <w:i/>
          <w:lang w:val="pt-PT"/>
        </w:rPr>
        <w:t xml:space="preserve">). </w:t>
      </w:r>
      <w:r w:rsidRPr="007C4505">
        <w:rPr>
          <w:rFonts w:ascii="Century Gothic" w:hAnsi="Century Gothic"/>
          <w:i/>
          <w:u w:val="single"/>
          <w:lang w:val="pt-PT"/>
        </w:rPr>
        <w:t>“Se você tem uma dúvida, você traz logo para o grupo, são várias pessoas pensando. E a gent</w:t>
      </w:r>
      <w:r>
        <w:rPr>
          <w:rFonts w:ascii="Century Gothic" w:hAnsi="Century Gothic"/>
          <w:i/>
          <w:u w:val="single"/>
          <w:lang w:val="pt-PT"/>
        </w:rPr>
        <w:t xml:space="preserve">e aqui </w:t>
      </w:r>
      <w:r w:rsidRPr="007C4505">
        <w:rPr>
          <w:rFonts w:ascii="Century Gothic" w:hAnsi="Century Gothic"/>
          <w:i/>
          <w:u w:val="single"/>
          <w:lang w:val="pt-PT"/>
        </w:rPr>
        <w:t>tem onde correr atrás, biblioteca, professores, pessoas que trabalham na área...</w:t>
      </w:r>
      <w:r w:rsidRPr="007C4505">
        <w:rPr>
          <w:rFonts w:ascii="Century Gothic" w:hAnsi="Century Gothic"/>
          <w:i/>
          <w:lang w:val="pt-PT"/>
        </w:rPr>
        <w:t xml:space="preserve"> (</w:t>
      </w:r>
      <w:r w:rsidRPr="007C4505">
        <w:rPr>
          <w:rFonts w:ascii="Century Gothic" w:hAnsi="Century Gothic"/>
          <w:b/>
          <w:i/>
          <w:lang w:val="pt-PT"/>
        </w:rPr>
        <w:t>Carlos</w:t>
      </w:r>
      <w:r w:rsidRPr="007C4505">
        <w:rPr>
          <w:rFonts w:ascii="Century Gothic" w:hAnsi="Century Gothic"/>
          <w:i/>
          <w:lang w:val="pt-PT"/>
        </w:rPr>
        <w:t xml:space="preserve">). </w:t>
      </w:r>
      <w:r w:rsidRPr="007C4505">
        <w:rPr>
          <w:rFonts w:ascii="Century Gothic" w:hAnsi="Century Gothic"/>
          <w:i/>
          <w:u w:val="single"/>
          <w:lang w:val="pt-PT"/>
        </w:rPr>
        <w:t>“O fator de está em grupo, todo</w:t>
      </w:r>
      <w:r>
        <w:rPr>
          <w:rFonts w:ascii="Century Gothic" w:hAnsi="Century Gothic"/>
          <w:i/>
          <w:u w:val="single"/>
          <w:lang w:val="pt-PT"/>
        </w:rPr>
        <w:t xml:space="preserve"> mundo trabalhando aquela coisa</w:t>
      </w:r>
      <w:r w:rsidRPr="007C4505">
        <w:rPr>
          <w:rFonts w:ascii="Century Gothic" w:hAnsi="Century Gothic"/>
          <w:i/>
          <w:u w:val="single"/>
          <w:lang w:val="pt-PT"/>
        </w:rPr>
        <w:t>, vai à aula, traz resultado... tudo isso nos propiciou trabalhar com a FM com tranquilidade”</w:t>
      </w:r>
      <w:r w:rsidRPr="007C4505">
        <w:rPr>
          <w:rFonts w:ascii="Century Gothic" w:hAnsi="Century Gothic"/>
          <w:i/>
          <w:lang w:val="pt-PT"/>
        </w:rPr>
        <w:t xml:space="preserve"> (</w:t>
      </w:r>
      <w:r w:rsidRPr="007C4505">
        <w:rPr>
          <w:rFonts w:ascii="Century Gothic" w:hAnsi="Century Gothic"/>
          <w:b/>
          <w:i/>
          <w:lang w:val="pt-PT"/>
        </w:rPr>
        <w:t>Matheus</w:t>
      </w:r>
      <w:r w:rsidRPr="007C4505">
        <w:rPr>
          <w:rFonts w:ascii="Century Gothic" w:hAnsi="Century Gothic"/>
          <w:i/>
          <w:lang w:val="pt-PT"/>
        </w:rPr>
        <w:t xml:space="preserve">). </w:t>
      </w:r>
      <w:r w:rsidRPr="007C4505">
        <w:rPr>
          <w:rFonts w:ascii="Century Gothic" w:hAnsi="Century Gothic"/>
          <w:i/>
          <w:u w:val="single"/>
          <w:lang w:val="pt-PT"/>
        </w:rPr>
        <w:t>“Se tem alguma coisa que você não sabe n</w:t>
      </w:r>
      <w:r>
        <w:rPr>
          <w:rFonts w:ascii="Century Gothic" w:hAnsi="Century Gothic"/>
          <w:i/>
          <w:u w:val="single"/>
          <w:lang w:val="pt-PT"/>
        </w:rPr>
        <w:t>a sala de aula, você chega aqui</w:t>
      </w:r>
      <w:r w:rsidRPr="007C4505">
        <w:rPr>
          <w:rFonts w:ascii="Century Gothic" w:hAnsi="Century Gothic"/>
          <w:i/>
          <w:u w:val="single"/>
          <w:lang w:val="pt-PT"/>
        </w:rPr>
        <w:t xml:space="preserve"> e discute com o todo mundo. Isso me deu segurança”</w:t>
      </w:r>
      <w:r w:rsidRPr="007C4505">
        <w:rPr>
          <w:rFonts w:ascii="Century Gothic" w:hAnsi="Century Gothic"/>
          <w:i/>
          <w:lang w:val="pt-PT"/>
        </w:rPr>
        <w:t xml:space="preserve"> (</w:t>
      </w:r>
      <w:r w:rsidRPr="007C4505">
        <w:rPr>
          <w:rFonts w:ascii="Century Gothic" w:hAnsi="Century Gothic"/>
          <w:b/>
          <w:i/>
          <w:lang w:val="pt-PT"/>
        </w:rPr>
        <w:t>Carla</w:t>
      </w:r>
      <w:r w:rsidRPr="007C4505">
        <w:rPr>
          <w:rFonts w:ascii="Century Gothic" w:hAnsi="Century Gothic"/>
          <w:i/>
          <w:lang w:val="pt-PT"/>
        </w:rPr>
        <w:t xml:space="preserve">) </w:t>
      </w:r>
      <w:r w:rsidRPr="007C4505">
        <w:rPr>
          <w:rFonts w:ascii="Century Gothic" w:hAnsi="Century Gothic"/>
          <w:lang w:val="pt-PT"/>
        </w:rPr>
        <w:t>Percebe-se nos trechos anteriores que os professores não se vêem como meros aplicadores e sim como elaboradores da proposta. Esse tipo de envolvimento pode ter contribuindo para que os professores implementassem as propostas e começassem a mudar suas concepções sobre a inserção da FMC.</w:t>
      </w:r>
    </w:p>
    <w:p w:rsidR="00F544E5" w:rsidRPr="007C4505" w:rsidRDefault="00F544E5" w:rsidP="008F3EBD">
      <w:pPr>
        <w:pStyle w:val="Sangradetextonormal"/>
        <w:spacing w:after="0" w:line="276" w:lineRule="auto"/>
        <w:ind w:left="0" w:firstLine="851"/>
        <w:jc w:val="both"/>
        <w:rPr>
          <w:rFonts w:ascii="Century Gothic" w:hAnsi="Century Gothic"/>
          <w:i/>
          <w:lang w:val="pt-PT"/>
        </w:rPr>
      </w:pPr>
      <w:r w:rsidRPr="007C4505">
        <w:rPr>
          <w:rFonts w:ascii="Century Gothic" w:hAnsi="Century Gothic"/>
          <w:lang w:val="pt-PT"/>
        </w:rPr>
        <w:t>Como consequência dessa cooperação e troca de experiência dentro do grupo, os professores perceberam que houve uma aprendizagem que refletiu numa mudança na prática, contribuindo para seu desenvolvimento profissional</w:t>
      </w:r>
      <w:r>
        <w:rPr>
          <w:rFonts w:ascii="Century Gothic" w:hAnsi="Century Gothic"/>
          <w:lang w:val="pt-PT"/>
        </w:rPr>
        <w:t xml:space="preserve"> (Couso, 2009)</w:t>
      </w:r>
      <w:r w:rsidRPr="007C4505">
        <w:rPr>
          <w:rFonts w:ascii="Century Gothic" w:hAnsi="Century Gothic"/>
          <w:lang w:val="pt-PT"/>
        </w:rPr>
        <w:t xml:space="preserve">. </w:t>
      </w:r>
      <w:r w:rsidRPr="007C4505">
        <w:rPr>
          <w:rFonts w:ascii="Century Gothic" w:hAnsi="Century Gothic"/>
          <w:i/>
          <w:u w:val="single"/>
          <w:lang w:val="pt-PT"/>
        </w:rPr>
        <w:t xml:space="preserve">“Bom... eu comecei a me preocupar mais com as atividades experimentais, a... A me preocupar mais com a... própria postura em sala de aula” </w:t>
      </w:r>
      <w:r w:rsidRPr="007C4505">
        <w:rPr>
          <w:rFonts w:ascii="Century Gothic" w:hAnsi="Century Gothic"/>
          <w:i/>
          <w:lang w:val="pt-PT"/>
        </w:rPr>
        <w:t>(</w:t>
      </w:r>
      <w:r w:rsidRPr="007C4505">
        <w:rPr>
          <w:rFonts w:ascii="Century Gothic" w:hAnsi="Century Gothic"/>
          <w:b/>
          <w:i/>
          <w:lang w:val="pt-PT"/>
        </w:rPr>
        <w:t>Luís</w:t>
      </w:r>
      <w:r w:rsidRPr="007C4505">
        <w:rPr>
          <w:rFonts w:ascii="Century Gothic" w:hAnsi="Century Gothic"/>
          <w:i/>
          <w:lang w:val="pt-PT"/>
        </w:rPr>
        <w:t>).</w:t>
      </w:r>
      <w:r w:rsidRPr="007C4505">
        <w:rPr>
          <w:rFonts w:ascii="Century Gothic" w:hAnsi="Century Gothic"/>
          <w:b/>
          <w:i/>
          <w:lang w:val="pt-PT"/>
        </w:rPr>
        <w:t xml:space="preserve"> </w:t>
      </w:r>
      <w:r w:rsidRPr="007C4505">
        <w:rPr>
          <w:rFonts w:ascii="Century Gothic" w:hAnsi="Century Gothic"/>
          <w:i/>
          <w:u w:val="single"/>
          <w:lang w:val="pt-PT"/>
        </w:rPr>
        <w:t>“por que eu mudei realmente, mudei ordem, mudei enfoque, acho que eu comecei a falar uma pouco mais assim da</w:t>
      </w:r>
      <w:r>
        <w:rPr>
          <w:rFonts w:ascii="Century Gothic" w:hAnsi="Century Gothic"/>
          <w:i/>
          <w:u w:val="single"/>
          <w:lang w:val="pt-PT"/>
        </w:rPr>
        <w:t xml:space="preserve"> prática</w:t>
      </w:r>
      <w:r w:rsidRPr="007C4505">
        <w:rPr>
          <w:rFonts w:ascii="Century Gothic" w:hAnsi="Century Gothic"/>
          <w:i/>
          <w:u w:val="single"/>
          <w:lang w:val="pt-PT"/>
        </w:rPr>
        <w:t>”</w:t>
      </w:r>
      <w:r w:rsidRPr="007C4505">
        <w:rPr>
          <w:rFonts w:ascii="Century Gothic" w:hAnsi="Century Gothic"/>
          <w:b/>
          <w:i/>
          <w:lang w:val="pt-PT"/>
        </w:rPr>
        <w:t xml:space="preserve"> </w:t>
      </w:r>
      <w:r w:rsidRPr="007C4505">
        <w:rPr>
          <w:rFonts w:ascii="Century Gothic" w:hAnsi="Century Gothic"/>
          <w:i/>
          <w:lang w:val="pt-PT"/>
        </w:rPr>
        <w:t>(</w:t>
      </w:r>
      <w:r w:rsidRPr="007C4505">
        <w:rPr>
          <w:rFonts w:ascii="Century Gothic" w:hAnsi="Century Gothic"/>
          <w:b/>
          <w:i/>
          <w:lang w:val="pt-PT"/>
        </w:rPr>
        <w:t>Carla</w:t>
      </w:r>
      <w:r w:rsidRPr="007C4505">
        <w:rPr>
          <w:rFonts w:ascii="Century Gothic" w:hAnsi="Century Gothic"/>
          <w:i/>
          <w:lang w:val="pt-PT"/>
        </w:rPr>
        <w:t>).</w:t>
      </w:r>
      <w:r w:rsidRPr="007C4505">
        <w:rPr>
          <w:rFonts w:ascii="Century Gothic" w:hAnsi="Century Gothic"/>
          <w:b/>
          <w:i/>
          <w:lang w:val="pt-PT"/>
        </w:rPr>
        <w:t xml:space="preserve"> </w:t>
      </w:r>
      <w:r w:rsidRPr="007C4505">
        <w:rPr>
          <w:rFonts w:ascii="Century Gothic" w:hAnsi="Century Gothic"/>
          <w:lang w:val="pt-PT"/>
        </w:rPr>
        <w:t>E complementa</w:t>
      </w:r>
      <w:r w:rsidRPr="007C4505">
        <w:rPr>
          <w:rFonts w:ascii="Century Gothic" w:hAnsi="Century Gothic"/>
          <w:b/>
          <w:i/>
          <w:lang w:val="pt-PT"/>
        </w:rPr>
        <w:t xml:space="preserve"> </w:t>
      </w:r>
      <w:r w:rsidRPr="007C4505">
        <w:rPr>
          <w:rFonts w:ascii="Century Gothic" w:hAnsi="Century Gothic"/>
          <w:i/>
          <w:u w:val="single"/>
          <w:lang w:val="pt-PT"/>
        </w:rPr>
        <w:t>“eu comecei a olhar de uma forma diferente a possibilidade de desenvolver um conteúdo, de desenvolver um currículo a partir....de outros assuntos”</w:t>
      </w:r>
      <w:r w:rsidRPr="007C4505">
        <w:rPr>
          <w:rFonts w:ascii="Century Gothic" w:hAnsi="Century Gothic"/>
          <w:b/>
          <w:i/>
          <w:lang w:val="pt-PT"/>
        </w:rPr>
        <w:t xml:space="preserve"> </w:t>
      </w:r>
      <w:r w:rsidRPr="007C4505">
        <w:rPr>
          <w:rFonts w:ascii="Century Gothic" w:hAnsi="Century Gothic"/>
          <w:i/>
          <w:lang w:val="pt-PT"/>
        </w:rPr>
        <w:t>(</w:t>
      </w:r>
      <w:r w:rsidRPr="007C4505">
        <w:rPr>
          <w:rFonts w:ascii="Century Gothic" w:hAnsi="Century Gothic"/>
          <w:b/>
          <w:i/>
          <w:lang w:val="pt-PT"/>
        </w:rPr>
        <w:t>Carla</w:t>
      </w:r>
      <w:r w:rsidRPr="007C4505">
        <w:rPr>
          <w:rFonts w:ascii="Century Gothic" w:hAnsi="Century Gothic"/>
          <w:i/>
          <w:lang w:val="pt-PT"/>
        </w:rPr>
        <w:t>).</w:t>
      </w:r>
      <w:r w:rsidRPr="007C4505">
        <w:rPr>
          <w:rFonts w:ascii="Century Gothic" w:hAnsi="Century Gothic"/>
          <w:b/>
          <w:i/>
          <w:lang w:val="pt-PT"/>
        </w:rPr>
        <w:t xml:space="preserve"> </w:t>
      </w:r>
      <w:r w:rsidRPr="007C4505">
        <w:rPr>
          <w:rFonts w:ascii="Century Gothic" w:hAnsi="Century Gothic"/>
          <w:i/>
          <w:u w:val="single"/>
          <w:lang w:val="pt-PT"/>
        </w:rPr>
        <w:t>“houve um crescimento, ainda mais com utilização de vários recursos para à aula”</w:t>
      </w:r>
      <w:r w:rsidRPr="007C4505">
        <w:rPr>
          <w:rFonts w:ascii="Century Gothic" w:hAnsi="Century Gothic"/>
          <w:b/>
          <w:i/>
          <w:lang w:val="pt-PT"/>
        </w:rPr>
        <w:t xml:space="preserve"> </w:t>
      </w:r>
      <w:r w:rsidRPr="007C4505">
        <w:rPr>
          <w:rFonts w:ascii="Century Gothic" w:hAnsi="Century Gothic"/>
          <w:i/>
          <w:lang w:val="pt-PT"/>
        </w:rPr>
        <w:t>(</w:t>
      </w:r>
      <w:r w:rsidRPr="007C4505">
        <w:rPr>
          <w:rFonts w:ascii="Century Gothic" w:hAnsi="Century Gothic"/>
          <w:b/>
          <w:i/>
          <w:lang w:val="pt-PT"/>
        </w:rPr>
        <w:t>Carlos</w:t>
      </w:r>
      <w:r w:rsidRPr="007C4505">
        <w:rPr>
          <w:rFonts w:ascii="Century Gothic" w:hAnsi="Century Gothic"/>
          <w:i/>
          <w:lang w:val="pt-PT"/>
        </w:rPr>
        <w:t>).</w:t>
      </w:r>
      <w:r w:rsidRPr="007C4505">
        <w:rPr>
          <w:rFonts w:ascii="Century Gothic" w:hAnsi="Century Gothic"/>
          <w:b/>
          <w:i/>
          <w:lang w:val="pt-PT"/>
        </w:rPr>
        <w:t xml:space="preserve"> </w:t>
      </w:r>
    </w:p>
    <w:p w:rsidR="00F544E5" w:rsidRPr="007C4505" w:rsidRDefault="00F544E5" w:rsidP="008F3EBD">
      <w:pPr>
        <w:spacing w:before="200"/>
        <w:jc w:val="both"/>
        <w:rPr>
          <w:rFonts w:ascii="Century Gothic" w:hAnsi="Century Gothic"/>
          <w:b/>
          <w:lang w:val="pt-PT"/>
        </w:rPr>
      </w:pPr>
      <w:r w:rsidRPr="007C4505">
        <w:rPr>
          <w:rFonts w:ascii="Century Gothic" w:hAnsi="Century Gothic"/>
          <w:b/>
          <w:lang w:val="pt-PT"/>
        </w:rPr>
        <w:t>CONSIDERAÇÕES FINAIS</w:t>
      </w:r>
    </w:p>
    <w:p w:rsidR="00F544E5" w:rsidRPr="007C4505" w:rsidRDefault="00F544E5" w:rsidP="008F3EBD">
      <w:pPr>
        <w:pStyle w:val="Sangradetextonormal"/>
        <w:spacing w:after="0" w:line="276" w:lineRule="auto"/>
        <w:ind w:left="0" w:firstLine="851"/>
        <w:jc w:val="both"/>
        <w:rPr>
          <w:rFonts w:ascii="Century Gothic" w:hAnsi="Century Gothic"/>
          <w:lang w:val="pt-PT"/>
        </w:rPr>
      </w:pPr>
      <w:r w:rsidRPr="007C4505">
        <w:rPr>
          <w:rFonts w:ascii="Century Gothic" w:hAnsi="Century Gothic"/>
          <w:lang w:val="pt-PT"/>
        </w:rPr>
        <w:t>Esse trabalho teve como objetivo principal mostra</w:t>
      </w:r>
      <w:r>
        <w:rPr>
          <w:rFonts w:ascii="Century Gothic" w:hAnsi="Century Gothic"/>
          <w:lang w:val="pt-PT"/>
        </w:rPr>
        <w:t>r</w:t>
      </w:r>
      <w:r w:rsidRPr="007C4505">
        <w:rPr>
          <w:rFonts w:ascii="Century Gothic" w:hAnsi="Century Gothic"/>
          <w:lang w:val="pt-PT"/>
        </w:rPr>
        <w:t xml:space="preserve"> um trabalho desenvolvido com um grupo de professores, destacando as dificuldades, os problemas e os obstáculos enfrentados na formação de professores para a inserção de inovações curriculares </w:t>
      </w:r>
      <w:r>
        <w:rPr>
          <w:rFonts w:ascii="Century Gothic" w:hAnsi="Century Gothic"/>
          <w:lang w:val="pt-PT"/>
        </w:rPr>
        <w:t>por meio</w:t>
      </w:r>
      <w:r w:rsidRPr="007C4505">
        <w:rPr>
          <w:rFonts w:ascii="Century Gothic" w:hAnsi="Century Gothic"/>
          <w:lang w:val="pt-PT"/>
        </w:rPr>
        <w:t xml:space="preserve"> de tópicos de </w:t>
      </w:r>
      <w:r>
        <w:rPr>
          <w:rFonts w:ascii="Century Gothic" w:hAnsi="Century Gothic"/>
          <w:lang w:val="pt-PT"/>
        </w:rPr>
        <w:t>FMC</w:t>
      </w:r>
      <w:r w:rsidRPr="007C4505">
        <w:rPr>
          <w:rFonts w:ascii="Century Gothic" w:hAnsi="Century Gothic"/>
          <w:lang w:val="pt-PT"/>
        </w:rPr>
        <w:t xml:space="preserve">. Tentamos aqui passar um pouco de nossa experiência com esse tipo de trabalho, para que isso possa motivar e nortear outros grupos de pesquisa a realizarem esse mesmo trabalho. </w:t>
      </w:r>
    </w:p>
    <w:p w:rsidR="00F544E5" w:rsidRPr="007C4505" w:rsidRDefault="00F544E5" w:rsidP="008F3EBD">
      <w:pPr>
        <w:pStyle w:val="Sangradetextonormal"/>
        <w:spacing w:after="0" w:line="276" w:lineRule="auto"/>
        <w:ind w:left="0" w:firstLine="851"/>
        <w:jc w:val="both"/>
        <w:rPr>
          <w:rFonts w:ascii="Century Gothic" w:hAnsi="Century Gothic"/>
          <w:lang w:val="pt-PT"/>
        </w:rPr>
      </w:pPr>
      <w:r w:rsidRPr="007C4505">
        <w:rPr>
          <w:rFonts w:ascii="Century Gothic" w:hAnsi="Century Gothic"/>
          <w:lang w:val="pt-PT"/>
        </w:rPr>
        <w:t xml:space="preserve">Desta forma, percebemos que é imprescindível que os professores participem de grupos de pesquisas, principalmente quando se trata de propostas inovadoras, pois será nesse espaço que sentirá seguro para expor suas dificuldades, complementar sua formação e elaborar materiais didáticos que levem em conta a realidade das suas classes. Além disso, a participação dele nos </w:t>
      </w:r>
      <w:r w:rsidRPr="007C4505">
        <w:rPr>
          <w:rFonts w:ascii="Century Gothic" w:hAnsi="Century Gothic"/>
          <w:lang w:val="pt-PT"/>
        </w:rPr>
        <w:lastRenderedPageBreak/>
        <w:t>grupos poderá garantir uma sobrevivência da proposta inovadora na escola. Percebeu-se também</w:t>
      </w:r>
      <w:r>
        <w:rPr>
          <w:rFonts w:ascii="Century Gothic" w:hAnsi="Century Gothic"/>
          <w:lang w:val="pt-PT"/>
        </w:rPr>
        <w:t xml:space="preserve"> que depois de algum temp</w:t>
      </w:r>
      <w:r w:rsidRPr="007C4505">
        <w:rPr>
          <w:rFonts w:ascii="Century Gothic" w:hAnsi="Century Gothic"/>
          <w:lang w:val="pt-PT"/>
        </w:rPr>
        <w:t xml:space="preserve">o o grupo se auto gerencia e que, os professores de forma natural acabam buscando uma melhoria na formação </w:t>
      </w:r>
      <w:r>
        <w:rPr>
          <w:rFonts w:ascii="Century Gothic" w:hAnsi="Century Gothic"/>
          <w:lang w:val="pt-PT"/>
        </w:rPr>
        <w:t>por meio</w:t>
      </w:r>
      <w:r w:rsidRPr="007C4505">
        <w:rPr>
          <w:rFonts w:ascii="Century Gothic" w:hAnsi="Century Gothic"/>
          <w:lang w:val="pt-PT"/>
        </w:rPr>
        <w:t xml:space="preserve"> de cursos de pós-graduação.</w:t>
      </w:r>
    </w:p>
    <w:p w:rsidR="00F544E5" w:rsidRPr="007C4505" w:rsidRDefault="00F544E5" w:rsidP="00F544E5">
      <w:pPr>
        <w:spacing w:before="200"/>
        <w:rPr>
          <w:rFonts w:ascii="Century Gothic" w:hAnsi="Century Gothic"/>
          <w:b/>
          <w:lang w:val="pt-PT"/>
        </w:rPr>
      </w:pPr>
      <w:r w:rsidRPr="007C4505">
        <w:rPr>
          <w:rFonts w:ascii="Century Gothic" w:hAnsi="Century Gothic"/>
          <w:b/>
          <w:lang w:val="pt-PT"/>
        </w:rPr>
        <w:t xml:space="preserve">REFERENCIAS </w:t>
      </w:r>
    </w:p>
    <w:p w:rsidR="00F544E5" w:rsidRPr="007C4505" w:rsidRDefault="00F544E5" w:rsidP="00F544E5">
      <w:pPr>
        <w:pStyle w:val="Referencias"/>
        <w:spacing w:before="40" w:after="40" w:line="276" w:lineRule="auto"/>
        <w:ind w:left="567" w:hanging="567"/>
        <w:jc w:val="both"/>
        <w:rPr>
          <w:rFonts w:ascii="Century Gothic" w:hAnsi="Century Gothic"/>
          <w:sz w:val="22"/>
          <w:szCs w:val="22"/>
        </w:rPr>
      </w:pPr>
      <w:r w:rsidRPr="007C4505">
        <w:rPr>
          <w:rFonts w:ascii="Century Gothic" w:hAnsi="Century Gothic"/>
          <w:sz w:val="22"/>
          <w:szCs w:val="22"/>
        </w:rPr>
        <w:t>BROCKINGTON, G. (2005). A Realidade escondida: a dualidade onda-partícula para alunos do Ensino Médio. Dissertação de mestrado. São Paulo: IF/FE USP.</w:t>
      </w:r>
    </w:p>
    <w:p w:rsidR="00F544E5" w:rsidRPr="007C4505" w:rsidRDefault="00F544E5" w:rsidP="00F544E5">
      <w:pPr>
        <w:pStyle w:val="Referencias"/>
        <w:spacing w:before="40" w:after="40" w:line="276" w:lineRule="auto"/>
        <w:ind w:left="567" w:hanging="567"/>
        <w:jc w:val="both"/>
        <w:rPr>
          <w:rFonts w:ascii="Century Gothic" w:hAnsi="Century Gothic"/>
          <w:sz w:val="22"/>
          <w:szCs w:val="22"/>
        </w:rPr>
      </w:pPr>
      <w:r w:rsidRPr="007C4505">
        <w:rPr>
          <w:rFonts w:ascii="Century Gothic" w:hAnsi="Century Gothic"/>
          <w:sz w:val="22"/>
          <w:szCs w:val="22"/>
        </w:rPr>
        <w:t xml:space="preserve">CACHAPUZ, A. et al. (2005). </w:t>
      </w:r>
      <w:r w:rsidRPr="007C4505">
        <w:rPr>
          <w:rFonts w:ascii="Century Gothic" w:hAnsi="Century Gothic"/>
          <w:i/>
          <w:sz w:val="22"/>
          <w:szCs w:val="22"/>
        </w:rPr>
        <w:t>A necessária renovação do ensino das Ciências.</w:t>
      </w:r>
      <w:r w:rsidRPr="007C4505">
        <w:rPr>
          <w:rFonts w:ascii="Century Gothic" w:hAnsi="Century Gothic"/>
          <w:sz w:val="22"/>
          <w:szCs w:val="22"/>
        </w:rPr>
        <w:t xml:space="preserve"> São Paulo: Cortez.</w:t>
      </w:r>
    </w:p>
    <w:p w:rsidR="00F544E5" w:rsidRPr="007C4505" w:rsidRDefault="00F544E5" w:rsidP="00F544E5">
      <w:pPr>
        <w:pStyle w:val="Referencias"/>
        <w:spacing w:before="40" w:after="40" w:line="276" w:lineRule="auto"/>
        <w:ind w:left="567" w:hanging="567"/>
        <w:jc w:val="both"/>
        <w:rPr>
          <w:rFonts w:ascii="Century Gothic" w:hAnsi="Century Gothic"/>
          <w:sz w:val="22"/>
          <w:szCs w:val="22"/>
        </w:rPr>
      </w:pPr>
      <w:r w:rsidRPr="007C4505">
        <w:rPr>
          <w:rFonts w:ascii="Century Gothic" w:hAnsi="Century Gothic"/>
          <w:sz w:val="22"/>
          <w:szCs w:val="22"/>
        </w:rPr>
        <w:t xml:space="preserve">COUSO, D. (2009). </w:t>
      </w:r>
      <w:r w:rsidRPr="007C4505">
        <w:rPr>
          <w:rFonts w:ascii="Century Gothic" w:hAnsi="Century Gothic"/>
          <w:i/>
          <w:sz w:val="22"/>
          <w:szCs w:val="22"/>
        </w:rPr>
        <w:t>Science teacher´s professional development in contexts of education innovation: analysis of three initiatives</w:t>
      </w:r>
      <w:r w:rsidRPr="007C4505">
        <w:rPr>
          <w:rFonts w:ascii="Century Gothic" w:hAnsi="Century Gothic"/>
          <w:sz w:val="22"/>
          <w:szCs w:val="22"/>
        </w:rPr>
        <w:t>. Tesis. Bellaterra: UAB.</w:t>
      </w:r>
    </w:p>
    <w:p w:rsidR="00F544E5" w:rsidRPr="007C4505" w:rsidRDefault="00F544E5" w:rsidP="00F544E5">
      <w:pPr>
        <w:spacing w:before="40" w:after="40"/>
        <w:ind w:left="567" w:hanging="567"/>
        <w:jc w:val="both"/>
        <w:rPr>
          <w:rFonts w:ascii="Century Gothic" w:hAnsi="Century Gothic"/>
          <w:lang w:val="en-US"/>
        </w:rPr>
      </w:pPr>
      <w:r w:rsidRPr="007C4505">
        <w:rPr>
          <w:rFonts w:ascii="Century Gothic" w:hAnsi="Century Gothic"/>
          <w:lang w:val="en-US" w:bidi="en-US"/>
        </w:rPr>
        <w:t xml:space="preserve">DAVIS, K. (2003).  Change is hard: What science teachers are telling us about reform and teacher learning of innovative practices. </w:t>
      </w:r>
      <w:r w:rsidRPr="007C4505">
        <w:rPr>
          <w:rFonts w:ascii="Century Gothic" w:hAnsi="Century Gothic"/>
          <w:i/>
          <w:iCs/>
          <w:lang w:val="en-US" w:bidi="en-US"/>
        </w:rPr>
        <w:t>Science Education</w:t>
      </w:r>
      <w:r w:rsidRPr="007C4505">
        <w:rPr>
          <w:rFonts w:ascii="Century Gothic" w:hAnsi="Century Gothic"/>
          <w:lang w:val="en-US" w:bidi="en-US"/>
        </w:rPr>
        <w:t>, 87(1), pp.3-20.</w:t>
      </w:r>
    </w:p>
    <w:p w:rsidR="00F544E5" w:rsidRPr="007C4505" w:rsidRDefault="00F544E5" w:rsidP="00F544E5">
      <w:pPr>
        <w:pStyle w:val="Referencias"/>
        <w:spacing w:before="40" w:after="40" w:line="276" w:lineRule="auto"/>
        <w:ind w:left="567" w:hanging="567"/>
        <w:jc w:val="both"/>
        <w:rPr>
          <w:rFonts w:ascii="Century Gothic" w:hAnsi="Century Gothic"/>
          <w:sz w:val="22"/>
          <w:szCs w:val="22"/>
        </w:rPr>
      </w:pPr>
      <w:r w:rsidRPr="007C4505">
        <w:rPr>
          <w:rFonts w:ascii="Century Gothic" w:hAnsi="Century Gothic"/>
          <w:sz w:val="22"/>
          <w:szCs w:val="22"/>
        </w:rPr>
        <w:t xml:space="preserve">KALMUS, P. I. (1992). Particle physics at A-level-the universities viewpoint. </w:t>
      </w:r>
      <w:r w:rsidRPr="007C4505">
        <w:rPr>
          <w:rFonts w:ascii="Century Gothic" w:hAnsi="Century Gothic"/>
          <w:bCs/>
          <w:i/>
          <w:sz w:val="22"/>
          <w:szCs w:val="22"/>
        </w:rPr>
        <w:t>Physics Educations</w:t>
      </w:r>
      <w:r w:rsidRPr="007C4505">
        <w:rPr>
          <w:rFonts w:ascii="Century Gothic" w:hAnsi="Century Gothic"/>
          <w:sz w:val="22"/>
          <w:szCs w:val="22"/>
        </w:rPr>
        <w:t>, 27 (2), pp.62-64.</w:t>
      </w:r>
    </w:p>
    <w:p w:rsidR="00F544E5" w:rsidRPr="00A519CC" w:rsidRDefault="00F544E5" w:rsidP="00F544E5">
      <w:pPr>
        <w:pStyle w:val="Referencias"/>
        <w:spacing w:before="40" w:after="40" w:line="276" w:lineRule="auto"/>
        <w:ind w:left="567" w:hanging="567"/>
        <w:jc w:val="both"/>
        <w:rPr>
          <w:rFonts w:ascii="Century Gothic" w:hAnsi="Century Gothic"/>
          <w:sz w:val="22"/>
          <w:szCs w:val="22"/>
          <w:lang w:val="es-CO"/>
        </w:rPr>
      </w:pPr>
      <w:r w:rsidRPr="007C4505">
        <w:rPr>
          <w:rFonts w:ascii="Century Gothic" w:hAnsi="Century Gothic"/>
          <w:sz w:val="22"/>
          <w:szCs w:val="22"/>
        </w:rPr>
        <w:t xml:space="preserve">OSTERMANN, F. &amp; MOREIRA, M. A.. </w:t>
      </w:r>
      <w:r w:rsidRPr="00A519CC">
        <w:rPr>
          <w:rFonts w:ascii="Century Gothic" w:hAnsi="Century Gothic"/>
          <w:sz w:val="22"/>
          <w:szCs w:val="22"/>
          <w:lang w:val="es-CO"/>
        </w:rPr>
        <w:t xml:space="preserve">(2000). Física contemporánea em la escuela secundaria: uma experiencia en el aula involucrando formación de profesores. </w:t>
      </w:r>
      <w:r w:rsidRPr="00A519CC">
        <w:rPr>
          <w:rFonts w:ascii="Century Gothic" w:hAnsi="Century Gothic"/>
          <w:bCs/>
          <w:i/>
          <w:sz w:val="22"/>
          <w:szCs w:val="22"/>
          <w:lang w:val="es-CO"/>
        </w:rPr>
        <w:t>Enseñanza de las ciencias</w:t>
      </w:r>
      <w:r w:rsidRPr="00A519CC">
        <w:rPr>
          <w:rFonts w:ascii="Century Gothic" w:hAnsi="Century Gothic"/>
          <w:sz w:val="22"/>
          <w:szCs w:val="22"/>
          <w:lang w:val="es-CO"/>
        </w:rPr>
        <w:t>, 18 (3), pp.391-404.</w:t>
      </w:r>
    </w:p>
    <w:p w:rsidR="00F544E5" w:rsidRPr="00A519CC" w:rsidRDefault="00F544E5" w:rsidP="00F544E5">
      <w:pPr>
        <w:pStyle w:val="Referencias"/>
        <w:spacing w:before="40" w:after="40" w:line="276" w:lineRule="auto"/>
        <w:ind w:left="567" w:hanging="567"/>
        <w:jc w:val="both"/>
        <w:rPr>
          <w:rFonts w:ascii="Century Gothic" w:hAnsi="Century Gothic"/>
          <w:sz w:val="22"/>
          <w:szCs w:val="22"/>
          <w:lang w:val="es-CO"/>
        </w:rPr>
      </w:pPr>
      <w:r w:rsidRPr="00A519CC">
        <w:rPr>
          <w:rFonts w:ascii="Century Gothic" w:hAnsi="Century Gothic"/>
          <w:sz w:val="22"/>
          <w:szCs w:val="22"/>
          <w:lang w:val="es-CO"/>
        </w:rPr>
        <w:t xml:space="preserve">PINTÓ, R. (2004), Introducing curriculum innovations in science: Identifying teachers' transformations and the design of related teacher education, </w:t>
      </w:r>
      <w:r w:rsidRPr="00A519CC">
        <w:rPr>
          <w:rFonts w:ascii="Century Gothic" w:hAnsi="Century Gothic"/>
          <w:i/>
          <w:sz w:val="22"/>
          <w:szCs w:val="22"/>
          <w:lang w:val="es-CO"/>
        </w:rPr>
        <w:t>Science Education</w:t>
      </w:r>
      <w:r w:rsidRPr="00A519CC">
        <w:rPr>
          <w:rFonts w:ascii="Century Gothic" w:hAnsi="Century Gothic"/>
          <w:sz w:val="22"/>
          <w:szCs w:val="22"/>
          <w:lang w:val="es-CO"/>
        </w:rPr>
        <w:t>, 89 (1) pp. 1-12.</w:t>
      </w:r>
    </w:p>
    <w:p w:rsidR="00F544E5" w:rsidRPr="007C4505" w:rsidRDefault="00F544E5" w:rsidP="00F544E5">
      <w:pPr>
        <w:pStyle w:val="Referencias"/>
        <w:spacing w:before="40" w:after="40" w:line="276" w:lineRule="auto"/>
        <w:ind w:left="567" w:hanging="567"/>
        <w:jc w:val="both"/>
        <w:rPr>
          <w:rFonts w:ascii="Century Gothic" w:hAnsi="Century Gothic"/>
          <w:sz w:val="22"/>
          <w:szCs w:val="22"/>
        </w:rPr>
      </w:pPr>
      <w:r w:rsidRPr="00A519CC">
        <w:rPr>
          <w:rFonts w:ascii="Century Gothic" w:hAnsi="Century Gothic"/>
          <w:sz w:val="22"/>
          <w:szCs w:val="22"/>
          <w:lang w:val="es-CO"/>
        </w:rPr>
        <w:t xml:space="preserve">PINTÓ, R.; COUSO, D. &amp; GUTIERREZ, R. (2005). </w:t>
      </w:r>
      <w:r w:rsidRPr="007C4505">
        <w:rPr>
          <w:rFonts w:ascii="Century Gothic" w:hAnsi="Century Gothic"/>
          <w:sz w:val="22"/>
          <w:szCs w:val="22"/>
        </w:rPr>
        <w:t xml:space="preserve">Using research on teachers’ transformations of innovations to inform teacher education. The case of energy degradation. </w:t>
      </w:r>
      <w:r w:rsidRPr="007C4505">
        <w:rPr>
          <w:rFonts w:ascii="Century Gothic" w:hAnsi="Century Gothic"/>
          <w:i/>
          <w:sz w:val="22"/>
          <w:szCs w:val="22"/>
        </w:rPr>
        <w:t>Science Education</w:t>
      </w:r>
      <w:r w:rsidRPr="007C4505">
        <w:rPr>
          <w:rFonts w:ascii="Century Gothic" w:hAnsi="Century Gothic"/>
          <w:sz w:val="22"/>
          <w:szCs w:val="22"/>
        </w:rPr>
        <w:t>. 89 (1), p.38-55.</w:t>
      </w:r>
    </w:p>
    <w:p w:rsidR="00F544E5" w:rsidRPr="007C4505" w:rsidRDefault="00F544E5" w:rsidP="00F544E5">
      <w:pPr>
        <w:pStyle w:val="Referencias"/>
        <w:spacing w:before="40" w:after="40" w:line="276" w:lineRule="auto"/>
        <w:ind w:left="567" w:hanging="567"/>
        <w:jc w:val="both"/>
        <w:rPr>
          <w:rFonts w:ascii="Century Gothic" w:hAnsi="Century Gothic"/>
          <w:sz w:val="22"/>
          <w:szCs w:val="22"/>
        </w:rPr>
      </w:pPr>
      <w:r w:rsidRPr="007C4505">
        <w:rPr>
          <w:rFonts w:ascii="Century Gothic" w:hAnsi="Century Gothic"/>
          <w:sz w:val="22"/>
          <w:szCs w:val="22"/>
        </w:rPr>
        <w:t xml:space="preserve">PINTO, A.C., ZANETIC, J. (1999). É possível levar a física quântica para o ensino médio? </w:t>
      </w:r>
      <w:r w:rsidRPr="007C4505">
        <w:rPr>
          <w:rFonts w:ascii="Century Gothic" w:hAnsi="Century Gothic"/>
          <w:bCs/>
          <w:i/>
          <w:sz w:val="22"/>
          <w:szCs w:val="22"/>
        </w:rPr>
        <w:t>Caderno Catarinense de Ensino de Física</w:t>
      </w:r>
      <w:r w:rsidRPr="007C4505">
        <w:rPr>
          <w:rFonts w:ascii="Century Gothic" w:hAnsi="Century Gothic"/>
          <w:sz w:val="22"/>
          <w:szCs w:val="22"/>
        </w:rPr>
        <w:t>, 16 (1), pp.7-34.</w:t>
      </w:r>
    </w:p>
    <w:p w:rsidR="00F544E5" w:rsidRPr="007C4505" w:rsidRDefault="00F544E5" w:rsidP="00F544E5">
      <w:pPr>
        <w:pStyle w:val="Referencias"/>
        <w:spacing w:before="40" w:after="40" w:line="276" w:lineRule="auto"/>
        <w:ind w:left="567" w:hanging="567"/>
        <w:jc w:val="both"/>
        <w:rPr>
          <w:rFonts w:ascii="Century Gothic" w:hAnsi="Century Gothic"/>
          <w:sz w:val="22"/>
          <w:szCs w:val="22"/>
        </w:rPr>
      </w:pPr>
      <w:r w:rsidRPr="007C4505">
        <w:rPr>
          <w:rFonts w:ascii="Century Gothic" w:hAnsi="Century Gothic"/>
          <w:sz w:val="22"/>
          <w:szCs w:val="22"/>
        </w:rPr>
        <w:t xml:space="preserve">SIQUEIRA, M. (2006) . </w:t>
      </w:r>
      <w:r w:rsidRPr="007C4505">
        <w:rPr>
          <w:rFonts w:ascii="Century Gothic" w:hAnsi="Century Gothic"/>
          <w:bCs/>
          <w:i/>
          <w:sz w:val="22"/>
          <w:szCs w:val="22"/>
        </w:rPr>
        <w:t>Do visível ao invisível: uma proposta de Física de Partículas Elementares para o Ensino Médio</w:t>
      </w:r>
      <w:r w:rsidRPr="007C4505">
        <w:rPr>
          <w:rFonts w:ascii="Century Gothic" w:hAnsi="Century Gothic"/>
          <w:sz w:val="22"/>
          <w:szCs w:val="22"/>
        </w:rPr>
        <w:t>. São Paulo: curso de pós-graduação em ensino de ciências –USP. Dissertação de mestrado.</w:t>
      </w:r>
    </w:p>
    <w:p w:rsidR="00F544E5" w:rsidRPr="007C4505" w:rsidRDefault="00F544E5" w:rsidP="00F544E5">
      <w:pPr>
        <w:pStyle w:val="Referencias"/>
        <w:spacing w:before="40" w:after="40" w:line="276" w:lineRule="auto"/>
        <w:ind w:left="567" w:hanging="567"/>
        <w:jc w:val="both"/>
        <w:rPr>
          <w:rFonts w:ascii="Century Gothic" w:hAnsi="Century Gothic"/>
          <w:sz w:val="22"/>
          <w:szCs w:val="22"/>
        </w:rPr>
      </w:pPr>
      <w:r w:rsidRPr="007C4505">
        <w:rPr>
          <w:rFonts w:ascii="Century Gothic" w:hAnsi="Century Gothic"/>
          <w:sz w:val="22"/>
          <w:szCs w:val="22"/>
        </w:rPr>
        <w:t xml:space="preserve">SWINBANK, E. (1992). Particle physics: a new course for schools and colleges. </w:t>
      </w:r>
      <w:r w:rsidRPr="007C4505">
        <w:rPr>
          <w:rFonts w:ascii="Century Gothic" w:hAnsi="Century Gothic"/>
          <w:i/>
          <w:sz w:val="22"/>
          <w:szCs w:val="22"/>
        </w:rPr>
        <w:t>Physics Education</w:t>
      </w:r>
      <w:r w:rsidRPr="007C4505">
        <w:rPr>
          <w:rFonts w:ascii="Century Gothic" w:hAnsi="Century Gothic"/>
          <w:sz w:val="22"/>
          <w:szCs w:val="22"/>
        </w:rPr>
        <w:t>, 27 (2), pp. 87-91.</w:t>
      </w:r>
    </w:p>
    <w:p w:rsidR="00456BFB" w:rsidRPr="00F544E5" w:rsidRDefault="00F544E5" w:rsidP="00A519CC">
      <w:pPr>
        <w:pStyle w:val="Referencias"/>
        <w:spacing w:before="40" w:after="40" w:line="276" w:lineRule="auto"/>
        <w:ind w:left="567" w:hanging="567"/>
        <w:jc w:val="both"/>
      </w:pPr>
      <w:r w:rsidRPr="007C4505">
        <w:rPr>
          <w:rFonts w:ascii="Century Gothic" w:hAnsi="Century Gothic"/>
          <w:sz w:val="22"/>
          <w:szCs w:val="22"/>
        </w:rPr>
        <w:t xml:space="preserve">TERRAZZAN, E. A. (1994). </w:t>
      </w:r>
      <w:r w:rsidRPr="007C4505">
        <w:rPr>
          <w:rFonts w:ascii="Century Gothic" w:hAnsi="Century Gothic"/>
          <w:bCs/>
          <w:i/>
          <w:sz w:val="22"/>
          <w:szCs w:val="22"/>
        </w:rPr>
        <w:t>Perspectivas para a inserção de física moderna na escola média</w:t>
      </w:r>
      <w:r w:rsidRPr="007C4505">
        <w:rPr>
          <w:rFonts w:ascii="Century Gothic" w:hAnsi="Century Gothic"/>
          <w:i/>
          <w:sz w:val="22"/>
          <w:szCs w:val="22"/>
        </w:rPr>
        <w:t>.</w:t>
      </w:r>
      <w:r w:rsidRPr="007C4505">
        <w:rPr>
          <w:rFonts w:ascii="Century Gothic" w:hAnsi="Century Gothic"/>
          <w:sz w:val="22"/>
          <w:szCs w:val="22"/>
        </w:rPr>
        <w:t xml:space="preserve"> São Paulo: curso de pós-graduação em educação – USP. Tese de doutorado.</w:t>
      </w:r>
      <w:bookmarkStart w:id="0" w:name="_GoBack"/>
      <w:bookmarkEnd w:id="0"/>
    </w:p>
    <w:sectPr w:rsidR="00456BFB" w:rsidRPr="00F544E5" w:rsidSect="00E23853">
      <w:headerReference w:type="default" r:id="rId9"/>
      <w:footerReference w:type="even" r:id="rId10"/>
      <w:footerReference w:type="default" r:id="rId11"/>
      <w:pgSz w:w="12240" w:h="15840"/>
      <w:pgMar w:top="1417" w:right="1701" w:bottom="1417" w:left="1701" w:header="708" w:footer="708" w:gutter="0"/>
      <w:pgNumType w:start="139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F98" w:rsidRDefault="00B23F98" w:rsidP="000C40D2">
      <w:pPr>
        <w:spacing w:after="0" w:line="240" w:lineRule="auto"/>
      </w:pPr>
      <w:r>
        <w:separator/>
      </w:r>
    </w:p>
  </w:endnote>
  <w:endnote w:type="continuationSeparator" w:id="0">
    <w:p w:rsidR="00B23F98" w:rsidRDefault="00B23F98" w:rsidP="000C4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Questrial">
    <w:altName w:val="Times New Roman"/>
    <w:charset w:val="00"/>
    <w:family w:val="auto"/>
    <w:pitch w:val="default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963" w:rsidRDefault="00151F16" w:rsidP="0054720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4196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41963" w:rsidRDefault="00941963" w:rsidP="007F3C2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963" w:rsidRPr="00B17FCF" w:rsidRDefault="00151F16" w:rsidP="00A519CC">
    <w:pPr>
      <w:pStyle w:val="Piedepgina"/>
      <w:framePr w:w="541" w:wrap="around" w:vAnchor="text" w:hAnchor="page" w:x="10426" w:y="-161"/>
      <w:rPr>
        <w:rStyle w:val="Nmerodepgina"/>
        <w:rFonts w:ascii="Century Gothic" w:hAnsi="Century Gothic"/>
        <w:b/>
        <w:color w:val="FFFFFF" w:themeColor="background1"/>
        <w:sz w:val="20"/>
        <w:szCs w:val="20"/>
      </w:rPr>
    </w:pPr>
    <w:r w:rsidRPr="00F544E5">
      <w:rPr>
        <w:rStyle w:val="Nmerodepgina"/>
        <w:rFonts w:ascii="Century Gothic" w:hAnsi="Century Gothic"/>
        <w:b/>
        <w:color w:val="FFFFFF" w:themeColor="background1"/>
        <w:sz w:val="20"/>
        <w:szCs w:val="20"/>
        <w:highlight w:val="darkRed"/>
      </w:rPr>
      <w:fldChar w:fldCharType="begin"/>
    </w:r>
    <w:r w:rsidR="00941963" w:rsidRPr="00F544E5">
      <w:rPr>
        <w:rStyle w:val="Nmerodepgina"/>
        <w:rFonts w:ascii="Century Gothic" w:hAnsi="Century Gothic"/>
        <w:b/>
        <w:color w:val="FFFFFF" w:themeColor="background1"/>
        <w:sz w:val="20"/>
        <w:szCs w:val="20"/>
        <w:highlight w:val="darkRed"/>
      </w:rPr>
      <w:instrText xml:space="preserve">PAGE  </w:instrText>
    </w:r>
    <w:r w:rsidRPr="00F544E5">
      <w:rPr>
        <w:rStyle w:val="Nmerodepgina"/>
        <w:rFonts w:ascii="Century Gothic" w:hAnsi="Century Gothic"/>
        <w:b/>
        <w:color w:val="FFFFFF" w:themeColor="background1"/>
        <w:sz w:val="20"/>
        <w:szCs w:val="20"/>
        <w:highlight w:val="darkRed"/>
      </w:rPr>
      <w:fldChar w:fldCharType="separate"/>
    </w:r>
    <w:r w:rsidR="00E23853">
      <w:rPr>
        <w:rStyle w:val="Nmerodepgina"/>
        <w:rFonts w:ascii="Century Gothic" w:hAnsi="Century Gothic"/>
        <w:b/>
        <w:noProof/>
        <w:color w:val="FFFFFF" w:themeColor="background1"/>
        <w:sz w:val="20"/>
        <w:szCs w:val="20"/>
        <w:highlight w:val="darkRed"/>
      </w:rPr>
      <w:t>1392</w:t>
    </w:r>
    <w:r w:rsidRPr="00F544E5">
      <w:rPr>
        <w:rStyle w:val="Nmerodepgina"/>
        <w:rFonts w:ascii="Century Gothic" w:hAnsi="Century Gothic"/>
        <w:b/>
        <w:color w:val="FFFFFF" w:themeColor="background1"/>
        <w:sz w:val="20"/>
        <w:szCs w:val="20"/>
        <w:highlight w:val="darkRed"/>
      </w:rPr>
      <w:fldChar w:fldCharType="end"/>
    </w:r>
  </w:p>
  <w:p w:rsidR="00941963" w:rsidRPr="00EC2A81" w:rsidRDefault="00B17FCF" w:rsidP="00EC2A81">
    <w:pPr>
      <w:pStyle w:val="Ttulo1"/>
      <w:framePr w:wrap="around"/>
    </w:pPr>
    <w:r w:rsidRPr="00EC2A81">
      <w:t xml:space="preserve">Temática </w:t>
    </w:r>
    <w:r w:rsidR="001E3368">
      <w:t>7</w:t>
    </w:r>
    <w:r w:rsidR="00EC2A81" w:rsidRPr="00EC2A81">
      <w:t>.</w:t>
    </w:r>
    <w:r w:rsidRPr="00EC2A81">
      <w:t xml:space="preserve"> </w:t>
    </w:r>
    <w:r w:rsidR="004A34C9" w:rsidRPr="004A34C9">
      <w:rPr>
        <w:rFonts w:eastAsiaTheme="minorHAnsi"/>
      </w:rPr>
      <w:t>Relaciones entre escuela – universidad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F98" w:rsidRDefault="00B23F98" w:rsidP="000C40D2">
      <w:pPr>
        <w:spacing w:after="0" w:line="240" w:lineRule="auto"/>
      </w:pPr>
      <w:r>
        <w:separator/>
      </w:r>
    </w:p>
  </w:footnote>
  <w:footnote w:type="continuationSeparator" w:id="0">
    <w:p w:rsidR="00B23F98" w:rsidRDefault="00B23F98" w:rsidP="000C40D2">
      <w:pPr>
        <w:spacing w:after="0" w:line="240" w:lineRule="auto"/>
      </w:pPr>
      <w:r>
        <w:continuationSeparator/>
      </w:r>
    </w:p>
  </w:footnote>
  <w:footnote w:id="1">
    <w:p w:rsidR="00F544E5" w:rsidRPr="00A519CC" w:rsidRDefault="00F544E5" w:rsidP="00F544E5">
      <w:pPr>
        <w:pStyle w:val="Textonotapie"/>
        <w:rPr>
          <w:rFonts w:ascii="Century Gothic" w:hAnsi="Century Gothic"/>
          <w:lang w:val="pt-BR"/>
        </w:rPr>
      </w:pPr>
      <w:r w:rsidRPr="00C62123">
        <w:rPr>
          <w:rStyle w:val="Refdenotaalpie"/>
          <w:rFonts w:ascii="Century Gothic" w:hAnsi="Century Gothic"/>
        </w:rPr>
        <w:footnoteRef/>
      </w:r>
      <w:r w:rsidRPr="00A519CC">
        <w:rPr>
          <w:rFonts w:ascii="Century Gothic" w:hAnsi="Century Gothic"/>
          <w:lang w:val="pt-BR"/>
        </w:rPr>
        <w:t xml:space="preserve"> Professor Adjunto, Universidade Estadual de Santa Cruz, </w:t>
      </w:r>
      <w:hyperlink r:id="rId1" w:history="1">
        <w:r w:rsidRPr="00A519CC">
          <w:rPr>
            <w:rStyle w:val="Hipervnculo"/>
            <w:rFonts w:ascii="Century Gothic" w:eastAsia="Questrial" w:hAnsi="Century Gothic"/>
            <w:color w:val="auto"/>
            <w:u w:val="none"/>
            <w:lang w:val="pt-BR"/>
          </w:rPr>
          <w:t>maxwell_siqueira@hotmail.com</w:t>
        </w:r>
      </w:hyperlink>
      <w:r w:rsidRPr="00A519CC">
        <w:rPr>
          <w:rFonts w:ascii="Century Gothic" w:hAnsi="Century Gothic"/>
          <w:lang w:val="pt-BR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94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68"/>
      <w:gridCol w:w="3396"/>
    </w:tblGrid>
    <w:tr w:rsidR="00941963" w:rsidTr="0077751A">
      <w:tc>
        <w:tcPr>
          <w:tcW w:w="6204" w:type="dxa"/>
        </w:tcPr>
        <w:p w:rsidR="00941963" w:rsidRPr="00B44FAF" w:rsidRDefault="00941963" w:rsidP="00941963">
          <w:pPr>
            <w:pStyle w:val="Encabezado"/>
            <w:rPr>
              <w:rFonts w:ascii="Century Gothic" w:hAnsi="Century Gothic" w:cs="Candara"/>
              <w:b/>
              <w:bCs/>
              <w:sz w:val="20"/>
              <w:szCs w:val="20"/>
            </w:rPr>
          </w:pPr>
          <w:r w:rsidRPr="00B44FAF">
            <w:rPr>
              <w:rFonts w:ascii="Century Gothic" w:hAnsi="Century Gothic" w:cs="Candara"/>
              <w:b/>
              <w:bCs/>
              <w:sz w:val="20"/>
              <w:szCs w:val="20"/>
            </w:rPr>
            <w:t xml:space="preserve">Revista Tecné, Episteme y Didaxis: TED. </w:t>
          </w:r>
          <w:r w:rsidRPr="00577FD5">
            <w:rPr>
              <w:rFonts w:ascii="Century Gothic" w:hAnsi="Century Gothic" w:cs="Candara"/>
              <w:bCs/>
              <w:sz w:val="20"/>
              <w:szCs w:val="20"/>
            </w:rPr>
            <w:t>Año 201</w:t>
          </w:r>
          <w:r w:rsidR="00395260">
            <w:rPr>
              <w:rFonts w:ascii="Century Gothic" w:hAnsi="Century Gothic" w:cs="Candara"/>
              <w:bCs/>
              <w:sz w:val="20"/>
              <w:szCs w:val="20"/>
            </w:rPr>
            <w:t>6</w:t>
          </w:r>
          <w:r w:rsidRPr="00577FD5">
            <w:rPr>
              <w:rFonts w:ascii="Century Gothic" w:hAnsi="Century Gothic" w:cs="Candara"/>
              <w:bCs/>
              <w:sz w:val="20"/>
              <w:szCs w:val="20"/>
            </w:rPr>
            <w:t>, Número Extraordinario.</w:t>
          </w:r>
          <w:r w:rsidRPr="00B44FAF">
            <w:rPr>
              <w:rFonts w:ascii="Century Gothic" w:hAnsi="Century Gothic" w:cs="Candara"/>
              <w:b/>
              <w:bCs/>
              <w:sz w:val="20"/>
              <w:szCs w:val="20"/>
            </w:rPr>
            <w:t xml:space="preserve"> ISSN </w:t>
          </w:r>
          <w:r>
            <w:rPr>
              <w:rFonts w:ascii="Century Gothic" w:hAnsi="Century Gothic" w:cs="Candara"/>
              <w:b/>
              <w:bCs/>
              <w:sz w:val="20"/>
              <w:szCs w:val="20"/>
            </w:rPr>
            <w:t xml:space="preserve">Impreso: </w:t>
          </w:r>
          <w:r w:rsidRPr="0077751A">
            <w:rPr>
              <w:rFonts w:ascii="Century Gothic" w:hAnsi="Century Gothic" w:cs="Candara"/>
              <w:bCs/>
              <w:sz w:val="20"/>
              <w:szCs w:val="20"/>
            </w:rPr>
            <w:t>0121-3814</w:t>
          </w:r>
          <w:r w:rsidR="0077751A">
            <w:rPr>
              <w:rFonts w:ascii="Century Gothic" w:hAnsi="Century Gothic" w:cs="Candara"/>
              <w:bCs/>
              <w:sz w:val="20"/>
              <w:szCs w:val="20"/>
            </w:rPr>
            <w:t>,</w:t>
          </w:r>
          <w:r>
            <w:rPr>
              <w:rFonts w:ascii="Century Gothic" w:hAnsi="Century Gothic" w:cs="Candara"/>
              <w:b/>
              <w:bCs/>
              <w:sz w:val="20"/>
              <w:szCs w:val="20"/>
            </w:rPr>
            <w:t xml:space="preserve"> ISSN web: </w:t>
          </w:r>
          <w:r w:rsidRPr="0077751A">
            <w:rPr>
              <w:rFonts w:ascii="Century Gothic" w:hAnsi="Century Gothic" w:cs="Candara"/>
              <w:bCs/>
              <w:sz w:val="20"/>
              <w:szCs w:val="20"/>
            </w:rPr>
            <w:t>2323-0126</w:t>
          </w:r>
        </w:p>
        <w:p w:rsidR="00941963" w:rsidRPr="00B44FAF" w:rsidRDefault="00941963" w:rsidP="00941963">
          <w:pPr>
            <w:pStyle w:val="Encabezado"/>
            <w:tabs>
              <w:tab w:val="left" w:pos="7875"/>
            </w:tabs>
            <w:rPr>
              <w:rFonts w:ascii="Century Gothic" w:hAnsi="Century Gothic" w:cs="Candara"/>
              <w:sz w:val="20"/>
              <w:szCs w:val="20"/>
            </w:rPr>
          </w:pPr>
          <w:r w:rsidRPr="00B44FAF">
            <w:rPr>
              <w:rFonts w:ascii="Century Gothic" w:hAnsi="Century Gothic" w:cs="Candara"/>
              <w:b/>
              <w:sz w:val="20"/>
              <w:szCs w:val="20"/>
            </w:rPr>
            <w:t>Memorias</w:t>
          </w:r>
          <w:r w:rsidRPr="00B44FAF">
            <w:rPr>
              <w:rFonts w:ascii="Century Gothic" w:hAnsi="Century Gothic" w:cs="Candara"/>
              <w:sz w:val="20"/>
              <w:szCs w:val="20"/>
            </w:rPr>
            <w:t>, S</w:t>
          </w:r>
          <w:r w:rsidR="00395260">
            <w:rPr>
              <w:rFonts w:ascii="Century Gothic" w:hAnsi="Century Gothic" w:cs="Candara"/>
              <w:sz w:val="20"/>
              <w:szCs w:val="20"/>
            </w:rPr>
            <w:t>éptimo</w:t>
          </w:r>
          <w:r w:rsidRPr="00B44FAF">
            <w:rPr>
              <w:rFonts w:ascii="Century Gothic" w:hAnsi="Century Gothic" w:cs="Candara"/>
              <w:sz w:val="20"/>
              <w:szCs w:val="20"/>
            </w:rPr>
            <w:t xml:space="preserve"> Congreso Internacional sobre Formación de Profesores de Ciencias.</w:t>
          </w:r>
          <w:r>
            <w:rPr>
              <w:rFonts w:ascii="Century Gothic" w:hAnsi="Century Gothic" w:cs="Candara"/>
              <w:sz w:val="20"/>
              <w:szCs w:val="20"/>
            </w:rPr>
            <w:t xml:space="preserve"> </w:t>
          </w:r>
          <w:r w:rsidR="00395260">
            <w:rPr>
              <w:rFonts w:ascii="Century Gothic" w:hAnsi="Century Gothic" w:cs="Candara"/>
              <w:sz w:val="20"/>
              <w:szCs w:val="20"/>
            </w:rPr>
            <w:t>12 al 14</w:t>
          </w:r>
          <w:r w:rsidRPr="00B44FAF">
            <w:rPr>
              <w:rFonts w:ascii="Century Gothic" w:hAnsi="Century Gothic" w:cs="Candara"/>
              <w:sz w:val="20"/>
              <w:szCs w:val="20"/>
            </w:rPr>
            <w:t xml:space="preserve"> de octubre de 201</w:t>
          </w:r>
          <w:r w:rsidR="00395260">
            <w:rPr>
              <w:rFonts w:ascii="Century Gothic" w:hAnsi="Century Gothic" w:cs="Candara"/>
              <w:sz w:val="20"/>
              <w:szCs w:val="20"/>
            </w:rPr>
            <w:t>6</w:t>
          </w:r>
          <w:r w:rsidRPr="00B44FAF">
            <w:rPr>
              <w:rFonts w:ascii="Century Gothic" w:hAnsi="Century Gothic" w:cs="Candara"/>
              <w:sz w:val="20"/>
              <w:szCs w:val="20"/>
            </w:rPr>
            <w:t>, Bogotá</w:t>
          </w:r>
        </w:p>
        <w:p w:rsidR="00941963" w:rsidRDefault="00941963" w:rsidP="00941963">
          <w:pPr>
            <w:pStyle w:val="Encabezado"/>
            <w:rPr>
              <w:rFonts w:ascii="Century Gothic" w:hAnsi="Century Gothic" w:cs="Candara"/>
              <w:b/>
              <w:bCs/>
              <w:sz w:val="20"/>
              <w:szCs w:val="20"/>
            </w:rPr>
          </w:pPr>
        </w:p>
      </w:tc>
      <w:tc>
        <w:tcPr>
          <w:tcW w:w="3260" w:type="dxa"/>
        </w:tcPr>
        <w:p w:rsidR="00941963" w:rsidRDefault="00395260" w:rsidP="0077751A">
          <w:pPr>
            <w:pStyle w:val="Encabezado"/>
            <w:rPr>
              <w:rFonts w:ascii="Century Gothic" w:hAnsi="Century Gothic" w:cs="Candara"/>
              <w:b/>
              <w:bCs/>
              <w:sz w:val="20"/>
              <w:szCs w:val="20"/>
            </w:rPr>
          </w:pPr>
          <w:r w:rsidRPr="00395260">
            <w:rPr>
              <w:rFonts w:ascii="Century Gothic" w:hAnsi="Century Gothic" w:cs="Candara"/>
              <w:b/>
              <w:bCs/>
              <w:noProof/>
              <w:sz w:val="20"/>
              <w:szCs w:val="20"/>
              <w:lang w:val="pt-BR" w:eastAsia="pt-BR"/>
            </w:rPr>
            <w:drawing>
              <wp:inline distT="0" distB="0" distL="0" distR="0" wp14:anchorId="5C352324" wp14:editId="7D921349">
                <wp:extent cx="2015993" cy="664828"/>
                <wp:effectExtent l="0" t="0" r="3307" b="0"/>
                <wp:docPr id="1" name="Imagen 1" descr="Congreso Internacion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ongreso Internacion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 l="27142" r="30414" b="4587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5535" cy="667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41963" w:rsidRPr="00FA72EA" w:rsidRDefault="00F544E5" w:rsidP="00307CCC">
    <w:pPr>
      <w:pStyle w:val="Encabezado"/>
      <w:tabs>
        <w:tab w:val="left" w:pos="7875"/>
      </w:tabs>
      <w:rPr>
        <w:rFonts w:ascii="Candara" w:hAnsi="Candara" w:cs="Candara"/>
        <w:sz w:val="20"/>
        <w:szCs w:val="20"/>
      </w:rPr>
    </w:pPr>
    <w:r>
      <w:rPr>
        <w:rFonts w:ascii="Candara" w:hAnsi="Candara" w:cs="Candara"/>
        <w:noProof/>
        <w:sz w:val="20"/>
        <w:szCs w:val="20"/>
        <w:lang w:val="pt-BR" w:eastAsia="pt-BR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7FAD758" wp14:editId="1D244687">
              <wp:simplePos x="0" y="0"/>
              <wp:positionH relativeFrom="column">
                <wp:posOffset>5080</wp:posOffset>
              </wp:positionH>
              <wp:positionV relativeFrom="paragraph">
                <wp:posOffset>97155</wp:posOffset>
              </wp:positionV>
              <wp:extent cx="5573395" cy="45085"/>
              <wp:effectExtent l="0" t="0" r="8255" b="0"/>
              <wp:wrapThrough wrapText="bothSides">
                <wp:wrapPolygon edited="0">
                  <wp:start x="0" y="0"/>
                  <wp:lineTo x="0" y="18254"/>
                  <wp:lineTo x="21632" y="18254"/>
                  <wp:lineTo x="21632" y="0"/>
                  <wp:lineTo x="0" y="0"/>
                </wp:wrapPolygon>
              </wp:wrapThrough>
              <wp:docPr id="2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73395" cy="45085"/>
                        <a:chOff x="1709" y="4522"/>
                        <a:chExt cx="8777" cy="41"/>
                      </a:xfrm>
                    </wpg:grpSpPr>
                    <wps:wsp>
                      <wps:cNvPr id="3" name="AutoShape 2"/>
                      <wps:cNvCnPr>
                        <a:cxnSpLocks noChangeShapeType="1"/>
                      </wps:cNvCnPr>
                      <wps:spPr bwMode="auto">
                        <a:xfrm>
                          <a:off x="1710" y="4522"/>
                          <a:ext cx="877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8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AutoShape 3"/>
                      <wps:cNvCnPr>
                        <a:cxnSpLocks noChangeShapeType="1"/>
                      </wps:cNvCnPr>
                      <wps:spPr bwMode="auto">
                        <a:xfrm>
                          <a:off x="1709" y="4563"/>
                          <a:ext cx="877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8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<w:pict>
            <v:group w14:anchorId="4646C1EC" id="Agrupar 1" o:spid="_x0000_s1026" style="position:absolute;margin-left:.4pt;margin-top:7.65pt;width:438.85pt;height:3.55pt;z-index:251658240" coordorigin="1709,4522" coordsize="8777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7" type="#_x0000_t32" style="position:absolute;left:1710;top:4522;width:87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" strokecolor="maroon"/>
              <v:shape id="AutoShape 3" o:spid="_x0000_s1028" type="#_x0000_t32" style="position:absolute;left:1709;top:4563;width:87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" strokecolor="maroon"/>
              <w10:wrap type="through"/>
            </v:group>
          </w:pict>
        </mc:Fallback>
      </mc:AlternateContent>
    </w:r>
  </w:p>
  <w:p w:rsidR="00941963" w:rsidRDefault="0094196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C675E"/>
    <w:multiLevelType w:val="hybridMultilevel"/>
    <w:tmpl w:val="8D987D9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0D2"/>
    <w:rsid w:val="00041DCB"/>
    <w:rsid w:val="00042F83"/>
    <w:rsid w:val="00072180"/>
    <w:rsid w:val="00086794"/>
    <w:rsid w:val="000C40D2"/>
    <w:rsid w:val="000D4BFE"/>
    <w:rsid w:val="000E0A32"/>
    <w:rsid w:val="00151F16"/>
    <w:rsid w:val="00164210"/>
    <w:rsid w:val="00186DA7"/>
    <w:rsid w:val="00193C9B"/>
    <w:rsid w:val="001E3368"/>
    <w:rsid w:val="00254C8B"/>
    <w:rsid w:val="002611A8"/>
    <w:rsid w:val="002660FA"/>
    <w:rsid w:val="00282FF4"/>
    <w:rsid w:val="00283E8B"/>
    <w:rsid w:val="002877B1"/>
    <w:rsid w:val="002A6BAA"/>
    <w:rsid w:val="002D2998"/>
    <w:rsid w:val="002F4798"/>
    <w:rsid w:val="002F682C"/>
    <w:rsid w:val="00304742"/>
    <w:rsid w:val="00307CCC"/>
    <w:rsid w:val="00343253"/>
    <w:rsid w:val="00395260"/>
    <w:rsid w:val="003C40C3"/>
    <w:rsid w:val="003C79ED"/>
    <w:rsid w:val="00402D0B"/>
    <w:rsid w:val="00456BFB"/>
    <w:rsid w:val="00461C2C"/>
    <w:rsid w:val="004A34C9"/>
    <w:rsid w:val="004E500B"/>
    <w:rsid w:val="00531B30"/>
    <w:rsid w:val="0054720F"/>
    <w:rsid w:val="00560A39"/>
    <w:rsid w:val="00577FD5"/>
    <w:rsid w:val="005B21DA"/>
    <w:rsid w:val="005D6033"/>
    <w:rsid w:val="005D75D9"/>
    <w:rsid w:val="0061148D"/>
    <w:rsid w:val="0066277F"/>
    <w:rsid w:val="00670925"/>
    <w:rsid w:val="006D3D10"/>
    <w:rsid w:val="00746AD2"/>
    <w:rsid w:val="0077751A"/>
    <w:rsid w:val="00797F6C"/>
    <w:rsid w:val="007E462D"/>
    <w:rsid w:val="007E5D08"/>
    <w:rsid w:val="007F3C2B"/>
    <w:rsid w:val="008372C7"/>
    <w:rsid w:val="00880040"/>
    <w:rsid w:val="008834BF"/>
    <w:rsid w:val="00890F21"/>
    <w:rsid w:val="00894A36"/>
    <w:rsid w:val="008D60B2"/>
    <w:rsid w:val="008F3EBD"/>
    <w:rsid w:val="009321A6"/>
    <w:rsid w:val="00941963"/>
    <w:rsid w:val="00950352"/>
    <w:rsid w:val="0095641F"/>
    <w:rsid w:val="00987DE5"/>
    <w:rsid w:val="00A20C04"/>
    <w:rsid w:val="00A519CC"/>
    <w:rsid w:val="00AC00F7"/>
    <w:rsid w:val="00B156D4"/>
    <w:rsid w:val="00B15D85"/>
    <w:rsid w:val="00B17FC6"/>
    <w:rsid w:val="00B17FCF"/>
    <w:rsid w:val="00B23F98"/>
    <w:rsid w:val="00B44FAF"/>
    <w:rsid w:val="00B6131A"/>
    <w:rsid w:val="00BD48A1"/>
    <w:rsid w:val="00C00CE2"/>
    <w:rsid w:val="00C60DA1"/>
    <w:rsid w:val="00C712FB"/>
    <w:rsid w:val="00C76FE0"/>
    <w:rsid w:val="00C7790C"/>
    <w:rsid w:val="00C82A45"/>
    <w:rsid w:val="00D810B8"/>
    <w:rsid w:val="00DA5FE9"/>
    <w:rsid w:val="00DE5B02"/>
    <w:rsid w:val="00E23853"/>
    <w:rsid w:val="00E6178C"/>
    <w:rsid w:val="00E70D52"/>
    <w:rsid w:val="00EC2A81"/>
    <w:rsid w:val="00F544E5"/>
    <w:rsid w:val="00F7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70D52"/>
    <w:rPr>
      <w:rFonts w:ascii="Calibri" w:eastAsia="Calibri" w:hAnsi="Calibri" w:cs="Calibri"/>
      <w:color w:val="000000"/>
      <w:lang w:eastAsia="es-CO"/>
    </w:rPr>
  </w:style>
  <w:style w:type="paragraph" w:styleId="Ttulo1">
    <w:name w:val="heading 1"/>
    <w:aliases w:val="Tematica"/>
    <w:basedOn w:val="Prrafodelista"/>
    <w:next w:val="Normal"/>
    <w:link w:val="Ttulo1Car"/>
    <w:uiPriority w:val="9"/>
    <w:qFormat/>
    <w:rsid w:val="00EC2A81"/>
    <w:pPr>
      <w:framePr w:w="8342" w:h="286" w:hRule="exact" w:wrap="around" w:vAnchor="text" w:hAnchor="page" w:x="1822" w:y="-161"/>
      <w:pBdr>
        <w:top w:val="single" w:sz="4" w:space="1" w:color="800000"/>
        <w:left w:val="single" w:sz="4" w:space="4" w:color="800000"/>
        <w:bottom w:val="single" w:sz="4" w:space="1" w:color="800000"/>
        <w:right w:val="single" w:sz="4" w:space="4" w:color="800000"/>
      </w:pBdr>
      <w:shd w:val="clear" w:color="auto" w:fill="800000"/>
      <w:spacing w:line="276" w:lineRule="auto"/>
      <w:ind w:left="360"/>
      <w:outlineLvl w:val="0"/>
    </w:pPr>
    <w:rPr>
      <w:rFonts w:ascii="Century Gothic" w:hAnsi="Century Gothic" w:cs="Arial"/>
      <w:b/>
    </w:rPr>
  </w:style>
  <w:style w:type="paragraph" w:styleId="Ttulo2">
    <w:name w:val="heading 2"/>
    <w:aliases w:val="Pie de pagina"/>
    <w:basedOn w:val="EstiloAfiliacinycorreoelectrnico"/>
    <w:next w:val="Normal"/>
    <w:link w:val="Ttulo2Car"/>
    <w:uiPriority w:val="9"/>
    <w:unhideWhenUsed/>
    <w:qFormat/>
    <w:rsid w:val="00EC2A81"/>
    <w:pPr>
      <w:spacing w:before="0" w:after="0"/>
      <w:jc w:val="both"/>
      <w:outlineLvl w:val="1"/>
    </w:pPr>
    <w:rPr>
      <w:rFonts w:ascii="Century Gothic" w:hAnsi="Century Gothic"/>
      <w:i w:val="0"/>
      <w:sz w:val="20"/>
    </w:rPr>
  </w:style>
  <w:style w:type="paragraph" w:styleId="Ttulo7">
    <w:name w:val="heading 7"/>
    <w:aliases w:val="Título ponencia"/>
    <w:basedOn w:val="Normal"/>
    <w:next w:val="Normal"/>
    <w:link w:val="Ttulo7Car"/>
    <w:uiPriority w:val="9"/>
    <w:unhideWhenUsed/>
    <w:qFormat/>
    <w:rsid w:val="00E70D52"/>
    <w:pPr>
      <w:spacing w:after="0"/>
      <w:jc w:val="center"/>
      <w:outlineLvl w:val="6"/>
    </w:pPr>
    <w:rPr>
      <w:rFonts w:ascii="Century Gothic" w:eastAsia="Questrial" w:hAnsi="Century Gothic" w:cs="Questrial"/>
      <w:b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C40D2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0C40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Textoennegrita">
    <w:name w:val="Strong"/>
    <w:aliases w:val="Cuerpo del articulo"/>
    <w:qFormat/>
    <w:rsid w:val="00086794"/>
    <w:rPr>
      <w:rFonts w:ascii="Century Gothic" w:eastAsia="Questrial" w:hAnsi="Century Gothic" w:cs="Questrial"/>
    </w:rPr>
  </w:style>
  <w:style w:type="paragraph" w:styleId="Textonotapie">
    <w:name w:val="footnote text"/>
    <w:basedOn w:val="Normal"/>
    <w:link w:val="TextonotapieCar"/>
    <w:unhideWhenUsed/>
    <w:rsid w:val="000C40D2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0C40D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qFormat/>
    <w:rsid w:val="000C40D2"/>
    <w:rPr>
      <w:vertAlign w:val="superscript"/>
    </w:rPr>
  </w:style>
  <w:style w:type="paragraph" w:styleId="Prrafodelista">
    <w:name w:val="List Paragraph"/>
    <w:basedOn w:val="Normal"/>
    <w:uiPriority w:val="34"/>
    <w:qFormat/>
    <w:rsid w:val="000C40D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table" w:styleId="Tablaconcuadrcula">
    <w:name w:val="Table Grid"/>
    <w:basedOn w:val="Tablanormal"/>
    <w:uiPriority w:val="59"/>
    <w:rsid w:val="000C40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nhideWhenUsed/>
    <w:rsid w:val="00880040"/>
    <w:rPr>
      <w:color w:val="0000FF" w:themeColor="hyperlink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7F3C2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F3C2B"/>
  </w:style>
  <w:style w:type="character" w:styleId="Nmerodepgina">
    <w:name w:val="page number"/>
    <w:basedOn w:val="Fuentedeprrafopredeter"/>
    <w:uiPriority w:val="99"/>
    <w:semiHidden/>
    <w:unhideWhenUsed/>
    <w:rsid w:val="007F3C2B"/>
  </w:style>
  <w:style w:type="paragraph" w:styleId="Encabezado">
    <w:name w:val="header"/>
    <w:basedOn w:val="Normal"/>
    <w:link w:val="EncabezadoCar"/>
    <w:uiPriority w:val="99"/>
    <w:unhideWhenUsed/>
    <w:rsid w:val="00307CCC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7CCC"/>
  </w:style>
  <w:style w:type="paragraph" w:styleId="Textodeglobo">
    <w:name w:val="Balloon Text"/>
    <w:basedOn w:val="Normal"/>
    <w:link w:val="TextodegloboCar"/>
    <w:uiPriority w:val="99"/>
    <w:semiHidden/>
    <w:unhideWhenUsed/>
    <w:rsid w:val="00941963"/>
    <w:pPr>
      <w:spacing w:after="0" w:line="240" w:lineRule="auto"/>
    </w:pPr>
    <w:rPr>
      <w:rFonts w:ascii="Lucida Grande" w:eastAsiaTheme="minorHAnsi" w:hAnsi="Lucida Grande" w:cs="Lucida Grande"/>
      <w:color w:val="auto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1963"/>
    <w:rPr>
      <w:rFonts w:ascii="Lucida Grande" w:hAnsi="Lucida Grande" w:cs="Lucida Grande"/>
      <w:sz w:val="18"/>
      <w:szCs w:val="18"/>
    </w:rPr>
  </w:style>
  <w:style w:type="paragraph" w:customStyle="1" w:styleId="TitulodelArticulo">
    <w:name w:val="Titulo del Articulo"/>
    <w:basedOn w:val="Ttulo7"/>
    <w:autoRedefine/>
    <w:qFormat/>
    <w:rsid w:val="008834BF"/>
    <w:pPr>
      <w:spacing w:after="240"/>
    </w:pPr>
  </w:style>
  <w:style w:type="character" w:customStyle="1" w:styleId="Ttulo7Car">
    <w:name w:val="Título 7 Car"/>
    <w:aliases w:val="Título ponencia Car"/>
    <w:basedOn w:val="Fuentedeprrafopredeter"/>
    <w:link w:val="Ttulo7"/>
    <w:uiPriority w:val="9"/>
    <w:rsid w:val="00E70D52"/>
    <w:rPr>
      <w:rFonts w:ascii="Century Gothic" w:eastAsia="Questrial" w:hAnsi="Century Gothic" w:cs="Questrial"/>
      <w:b/>
      <w:color w:val="000000"/>
      <w:sz w:val="28"/>
      <w:szCs w:val="28"/>
      <w:lang w:eastAsia="es-CO"/>
    </w:rPr>
  </w:style>
  <w:style w:type="paragraph" w:styleId="Sinespaciado">
    <w:name w:val="No Spacing"/>
    <w:aliases w:val="Subtitulos del articulo"/>
    <w:basedOn w:val="Normal"/>
    <w:uiPriority w:val="1"/>
    <w:qFormat/>
    <w:rsid w:val="00EC2A81"/>
    <w:pPr>
      <w:spacing w:after="240"/>
      <w:jc w:val="both"/>
    </w:pPr>
    <w:rPr>
      <w:rFonts w:ascii="Century Gothic" w:eastAsia="Questrial" w:hAnsi="Century Gothic" w:cs="Questrial"/>
      <w:b/>
    </w:rPr>
  </w:style>
  <w:style w:type="paragraph" w:customStyle="1" w:styleId="EstiloTtulodelTrabajo">
    <w:name w:val="Estilo Título del Trabajo"/>
    <w:basedOn w:val="Normal"/>
    <w:rsid w:val="005D6033"/>
    <w:pPr>
      <w:spacing w:before="240" w:after="240" w:line="240" w:lineRule="auto"/>
      <w:jc w:val="center"/>
    </w:pPr>
    <w:rPr>
      <w:rFonts w:ascii="Lucida Sans Unicode" w:eastAsia="Times New Roman" w:hAnsi="Lucida Sans Unicode" w:cs="Times New Roman"/>
      <w:b/>
      <w:bCs/>
      <w:color w:val="auto"/>
      <w:sz w:val="36"/>
      <w:szCs w:val="20"/>
      <w:lang w:val="es-ES" w:eastAsia="en-US"/>
    </w:rPr>
  </w:style>
  <w:style w:type="paragraph" w:customStyle="1" w:styleId="EstiloAfiliacinycorreoelectrnico">
    <w:name w:val="Estilo Afiliación y correo electrónico"/>
    <w:basedOn w:val="Normal"/>
    <w:rsid w:val="005D6033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i/>
      <w:iCs/>
      <w:color w:val="auto"/>
      <w:sz w:val="24"/>
      <w:szCs w:val="20"/>
      <w:lang w:val="es-ES" w:eastAsia="en-US"/>
    </w:rPr>
  </w:style>
  <w:style w:type="paragraph" w:customStyle="1" w:styleId="EpgrafesNivel2">
    <w:name w:val="Epígrafes Nivel 2"/>
    <w:basedOn w:val="Normal"/>
    <w:next w:val="Normal"/>
    <w:rsid w:val="005D6033"/>
    <w:pPr>
      <w:spacing w:before="240" w:after="120" w:line="240" w:lineRule="auto"/>
      <w:jc w:val="both"/>
    </w:pPr>
    <w:rPr>
      <w:rFonts w:ascii="Arial" w:eastAsia="Times New Roman" w:hAnsi="Arial" w:cs="Times New Roman"/>
      <w:b/>
      <w:color w:val="auto"/>
      <w:sz w:val="24"/>
      <w:szCs w:val="24"/>
      <w:lang w:val="es-ES" w:eastAsia="en-US"/>
    </w:rPr>
  </w:style>
  <w:style w:type="paragraph" w:customStyle="1" w:styleId="EpgrafesdeNivel1">
    <w:name w:val="Epígrafes de Nivel 1"/>
    <w:basedOn w:val="Normal"/>
    <w:next w:val="Normal"/>
    <w:rsid w:val="005D6033"/>
    <w:pPr>
      <w:spacing w:before="240" w:after="120" w:line="240" w:lineRule="auto"/>
      <w:jc w:val="both"/>
    </w:pPr>
    <w:rPr>
      <w:rFonts w:ascii="Arial" w:eastAsia="Times New Roman" w:hAnsi="Arial" w:cs="Times New Roman"/>
      <w:b/>
      <w:caps/>
      <w:color w:val="auto"/>
      <w:sz w:val="24"/>
      <w:szCs w:val="24"/>
      <w:lang w:val="es-ES" w:eastAsia="en-US"/>
    </w:rPr>
  </w:style>
  <w:style w:type="character" w:customStyle="1" w:styleId="Ttulo1Car">
    <w:name w:val="Título 1 Car"/>
    <w:aliases w:val="Tematica Car"/>
    <w:basedOn w:val="Fuentedeprrafopredeter"/>
    <w:link w:val="Ttulo1"/>
    <w:uiPriority w:val="9"/>
    <w:rsid w:val="00EC2A81"/>
    <w:rPr>
      <w:rFonts w:ascii="Century Gothic" w:eastAsia="Times New Roman" w:hAnsi="Century Gothic" w:cs="Arial"/>
      <w:b/>
      <w:sz w:val="20"/>
      <w:szCs w:val="20"/>
      <w:shd w:val="clear" w:color="auto" w:fill="800000"/>
    </w:rPr>
  </w:style>
  <w:style w:type="character" w:customStyle="1" w:styleId="Ttulo2Car">
    <w:name w:val="Título 2 Car"/>
    <w:aliases w:val="Pie de pagina Car"/>
    <w:basedOn w:val="Fuentedeprrafopredeter"/>
    <w:link w:val="Ttulo2"/>
    <w:uiPriority w:val="9"/>
    <w:rsid w:val="00EC2A81"/>
    <w:rPr>
      <w:rFonts w:ascii="Century Gothic" w:eastAsia="Times New Roman" w:hAnsi="Century Gothic" w:cs="Times New Roman"/>
      <w:iCs/>
      <w:sz w:val="20"/>
      <w:szCs w:val="20"/>
      <w:lang w:val="es-ES"/>
    </w:rPr>
  </w:style>
  <w:style w:type="character" w:customStyle="1" w:styleId="apple-converted-space">
    <w:name w:val="apple-converted-space"/>
    <w:qFormat/>
    <w:rsid w:val="00890F21"/>
  </w:style>
  <w:style w:type="character" w:customStyle="1" w:styleId="LinkdaInternet">
    <w:name w:val="Link da Internet"/>
    <w:basedOn w:val="Fuentedeprrafopredeter"/>
    <w:uiPriority w:val="99"/>
    <w:semiHidden/>
    <w:unhideWhenUsed/>
    <w:rsid w:val="00890F21"/>
    <w:rPr>
      <w:color w:val="0000FF"/>
      <w:u w:val="singl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qFormat/>
    <w:rsid w:val="00890F21"/>
    <w:rPr>
      <w:color w:val="00000A"/>
    </w:rPr>
  </w:style>
  <w:style w:type="character" w:customStyle="1" w:styleId="ncoradanotaderodap">
    <w:name w:val="Âncora da nota de rodapé"/>
    <w:rsid w:val="00890F21"/>
    <w:rPr>
      <w:vertAlign w:val="superscript"/>
    </w:rPr>
  </w:style>
  <w:style w:type="paragraph" w:customStyle="1" w:styleId="EstiloFonte">
    <w:name w:val="Estilo_Fonte"/>
    <w:basedOn w:val="Normal"/>
    <w:qFormat/>
    <w:rsid w:val="00890F21"/>
    <w:pPr>
      <w:keepNext/>
      <w:spacing w:after="0"/>
    </w:pPr>
    <w:rPr>
      <w:rFonts w:ascii="Arial" w:eastAsia="Arial" w:hAnsi="Arial" w:cs="Arial"/>
      <w:sz w:val="20"/>
      <w:lang w:val="pt-BR" w:eastAsia="zh-CN" w:bidi="hi-IN"/>
    </w:rPr>
  </w:style>
  <w:style w:type="paragraph" w:customStyle="1" w:styleId="referenciaeducere">
    <w:name w:val="referencia educere"/>
    <w:basedOn w:val="Normal"/>
    <w:qFormat/>
    <w:rsid w:val="00890F21"/>
    <w:pPr>
      <w:keepNext/>
      <w:spacing w:after="300"/>
    </w:pPr>
    <w:rPr>
      <w:rFonts w:ascii="Arial" w:eastAsia="Arial" w:hAnsi="Arial" w:cs="Arial"/>
      <w:szCs w:val="18"/>
      <w:lang w:val="pt-BR" w:eastAsia="zh-CN" w:bidi="hi-IN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890F21"/>
    <w:pPr>
      <w:keepNext/>
      <w:spacing w:after="120" w:line="259" w:lineRule="auto"/>
      <w:ind w:left="283"/>
    </w:pPr>
    <w:rPr>
      <w:rFonts w:asciiTheme="minorHAnsi" w:eastAsiaTheme="minorHAnsi" w:hAnsiTheme="minorHAnsi" w:cstheme="minorBidi"/>
      <w:color w:val="00000A"/>
      <w:lang w:eastAsia="en-US"/>
    </w:rPr>
  </w:style>
  <w:style w:type="character" w:customStyle="1" w:styleId="SangradetextonormalCar1">
    <w:name w:val="Sangría de texto normal Car1"/>
    <w:basedOn w:val="Fuentedeprrafopredeter"/>
    <w:uiPriority w:val="99"/>
    <w:semiHidden/>
    <w:rsid w:val="00890F21"/>
    <w:rPr>
      <w:rFonts w:ascii="Calibri" w:eastAsia="Calibri" w:hAnsi="Calibri" w:cs="Calibri"/>
      <w:color w:val="000000"/>
      <w:lang w:eastAsia="es-CO"/>
    </w:rPr>
  </w:style>
  <w:style w:type="table" w:customStyle="1" w:styleId="TableNormal">
    <w:name w:val="Table Normal"/>
    <w:rsid w:val="00890F21"/>
    <w:pPr>
      <w:spacing w:after="0" w:line="240" w:lineRule="auto"/>
    </w:pPr>
    <w:rPr>
      <w:rFonts w:ascii="Arial" w:eastAsia="Arial" w:hAnsi="Arial" w:cs="Arial"/>
      <w:color w:val="000000"/>
      <w:sz w:val="20"/>
      <w:lang w:val="pt-BR"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stilopadro">
    <w:name w:val="Estilo padrão"/>
    <w:rsid w:val="00890F21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IEPEF-instituiodepartamentoescola">
    <w:name w:val="XIEPEF - instituição/departamento/escola"/>
    <w:aliases w:val="e e-mail"/>
    <w:basedOn w:val="Normal"/>
    <w:rsid w:val="00F544E5"/>
    <w:pPr>
      <w:spacing w:after="120" w:line="240" w:lineRule="auto"/>
      <w:ind w:firstLine="851"/>
      <w:jc w:val="center"/>
    </w:pPr>
    <w:rPr>
      <w:rFonts w:ascii="Arial" w:eastAsia="Times New Roman" w:hAnsi="Arial" w:cs="Arial"/>
      <w:color w:val="auto"/>
      <w:sz w:val="20"/>
      <w:szCs w:val="20"/>
      <w:lang w:val="pt-BR" w:eastAsia="pt-BR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F544E5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F544E5"/>
    <w:rPr>
      <w:rFonts w:ascii="Calibri" w:eastAsia="Calibri" w:hAnsi="Calibri" w:cs="Calibri"/>
      <w:color w:val="000000"/>
      <w:sz w:val="16"/>
      <w:szCs w:val="16"/>
      <w:lang w:eastAsia="es-CO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F544E5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F544E5"/>
    <w:rPr>
      <w:rFonts w:ascii="Calibri" w:eastAsia="Calibri" w:hAnsi="Calibri" w:cs="Calibri"/>
      <w:color w:val="000000"/>
      <w:lang w:eastAsia="es-CO"/>
    </w:rPr>
  </w:style>
  <w:style w:type="paragraph" w:customStyle="1" w:styleId="Referencias">
    <w:name w:val="Referencias"/>
    <w:basedOn w:val="Normal"/>
    <w:autoRedefine/>
    <w:rsid w:val="00F544E5"/>
    <w:pPr>
      <w:spacing w:after="24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pt-PT" w:eastAsia="pt-BR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70D52"/>
    <w:rPr>
      <w:rFonts w:ascii="Calibri" w:eastAsia="Calibri" w:hAnsi="Calibri" w:cs="Calibri"/>
      <w:color w:val="000000"/>
      <w:lang w:eastAsia="es-CO"/>
    </w:rPr>
  </w:style>
  <w:style w:type="paragraph" w:styleId="Ttulo1">
    <w:name w:val="heading 1"/>
    <w:aliases w:val="Tematica"/>
    <w:basedOn w:val="Prrafodelista"/>
    <w:next w:val="Normal"/>
    <w:link w:val="Ttulo1Car"/>
    <w:uiPriority w:val="9"/>
    <w:qFormat/>
    <w:rsid w:val="00EC2A81"/>
    <w:pPr>
      <w:framePr w:w="8342" w:h="286" w:hRule="exact" w:wrap="around" w:vAnchor="text" w:hAnchor="page" w:x="1822" w:y="-161"/>
      <w:pBdr>
        <w:top w:val="single" w:sz="4" w:space="1" w:color="800000"/>
        <w:left w:val="single" w:sz="4" w:space="4" w:color="800000"/>
        <w:bottom w:val="single" w:sz="4" w:space="1" w:color="800000"/>
        <w:right w:val="single" w:sz="4" w:space="4" w:color="800000"/>
      </w:pBdr>
      <w:shd w:val="clear" w:color="auto" w:fill="800000"/>
      <w:spacing w:line="276" w:lineRule="auto"/>
      <w:ind w:left="360"/>
      <w:outlineLvl w:val="0"/>
    </w:pPr>
    <w:rPr>
      <w:rFonts w:ascii="Century Gothic" w:hAnsi="Century Gothic" w:cs="Arial"/>
      <w:b/>
    </w:rPr>
  </w:style>
  <w:style w:type="paragraph" w:styleId="Ttulo2">
    <w:name w:val="heading 2"/>
    <w:aliases w:val="Pie de pagina"/>
    <w:basedOn w:val="EstiloAfiliacinycorreoelectrnico"/>
    <w:next w:val="Normal"/>
    <w:link w:val="Ttulo2Car"/>
    <w:uiPriority w:val="9"/>
    <w:unhideWhenUsed/>
    <w:qFormat/>
    <w:rsid w:val="00EC2A81"/>
    <w:pPr>
      <w:spacing w:before="0" w:after="0"/>
      <w:jc w:val="both"/>
      <w:outlineLvl w:val="1"/>
    </w:pPr>
    <w:rPr>
      <w:rFonts w:ascii="Century Gothic" w:hAnsi="Century Gothic"/>
      <w:i w:val="0"/>
      <w:sz w:val="20"/>
    </w:rPr>
  </w:style>
  <w:style w:type="paragraph" w:styleId="Ttulo7">
    <w:name w:val="heading 7"/>
    <w:aliases w:val="Título ponencia"/>
    <w:basedOn w:val="Normal"/>
    <w:next w:val="Normal"/>
    <w:link w:val="Ttulo7Car"/>
    <w:uiPriority w:val="9"/>
    <w:unhideWhenUsed/>
    <w:qFormat/>
    <w:rsid w:val="00E70D52"/>
    <w:pPr>
      <w:spacing w:after="0"/>
      <w:jc w:val="center"/>
      <w:outlineLvl w:val="6"/>
    </w:pPr>
    <w:rPr>
      <w:rFonts w:ascii="Century Gothic" w:eastAsia="Questrial" w:hAnsi="Century Gothic" w:cs="Questrial"/>
      <w:b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C40D2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0C40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Textoennegrita">
    <w:name w:val="Strong"/>
    <w:aliases w:val="Cuerpo del articulo"/>
    <w:qFormat/>
    <w:rsid w:val="00086794"/>
    <w:rPr>
      <w:rFonts w:ascii="Century Gothic" w:eastAsia="Questrial" w:hAnsi="Century Gothic" w:cs="Questrial"/>
    </w:rPr>
  </w:style>
  <w:style w:type="paragraph" w:styleId="Textonotapie">
    <w:name w:val="footnote text"/>
    <w:basedOn w:val="Normal"/>
    <w:link w:val="TextonotapieCar"/>
    <w:unhideWhenUsed/>
    <w:rsid w:val="000C40D2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0C40D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qFormat/>
    <w:rsid w:val="000C40D2"/>
    <w:rPr>
      <w:vertAlign w:val="superscript"/>
    </w:rPr>
  </w:style>
  <w:style w:type="paragraph" w:styleId="Prrafodelista">
    <w:name w:val="List Paragraph"/>
    <w:basedOn w:val="Normal"/>
    <w:uiPriority w:val="34"/>
    <w:qFormat/>
    <w:rsid w:val="000C40D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table" w:styleId="Tablaconcuadrcula">
    <w:name w:val="Table Grid"/>
    <w:basedOn w:val="Tablanormal"/>
    <w:uiPriority w:val="59"/>
    <w:rsid w:val="000C40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nhideWhenUsed/>
    <w:rsid w:val="00880040"/>
    <w:rPr>
      <w:color w:val="0000FF" w:themeColor="hyperlink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7F3C2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F3C2B"/>
  </w:style>
  <w:style w:type="character" w:styleId="Nmerodepgina">
    <w:name w:val="page number"/>
    <w:basedOn w:val="Fuentedeprrafopredeter"/>
    <w:uiPriority w:val="99"/>
    <w:semiHidden/>
    <w:unhideWhenUsed/>
    <w:rsid w:val="007F3C2B"/>
  </w:style>
  <w:style w:type="paragraph" w:styleId="Encabezado">
    <w:name w:val="header"/>
    <w:basedOn w:val="Normal"/>
    <w:link w:val="EncabezadoCar"/>
    <w:uiPriority w:val="99"/>
    <w:unhideWhenUsed/>
    <w:rsid w:val="00307CCC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7CCC"/>
  </w:style>
  <w:style w:type="paragraph" w:styleId="Textodeglobo">
    <w:name w:val="Balloon Text"/>
    <w:basedOn w:val="Normal"/>
    <w:link w:val="TextodegloboCar"/>
    <w:uiPriority w:val="99"/>
    <w:semiHidden/>
    <w:unhideWhenUsed/>
    <w:rsid w:val="00941963"/>
    <w:pPr>
      <w:spacing w:after="0" w:line="240" w:lineRule="auto"/>
    </w:pPr>
    <w:rPr>
      <w:rFonts w:ascii="Lucida Grande" w:eastAsiaTheme="minorHAnsi" w:hAnsi="Lucida Grande" w:cs="Lucida Grande"/>
      <w:color w:val="auto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1963"/>
    <w:rPr>
      <w:rFonts w:ascii="Lucida Grande" w:hAnsi="Lucida Grande" w:cs="Lucida Grande"/>
      <w:sz w:val="18"/>
      <w:szCs w:val="18"/>
    </w:rPr>
  </w:style>
  <w:style w:type="paragraph" w:customStyle="1" w:styleId="TitulodelArticulo">
    <w:name w:val="Titulo del Articulo"/>
    <w:basedOn w:val="Ttulo7"/>
    <w:autoRedefine/>
    <w:qFormat/>
    <w:rsid w:val="008834BF"/>
    <w:pPr>
      <w:spacing w:after="240"/>
    </w:pPr>
  </w:style>
  <w:style w:type="character" w:customStyle="1" w:styleId="Ttulo7Car">
    <w:name w:val="Título 7 Car"/>
    <w:aliases w:val="Título ponencia Car"/>
    <w:basedOn w:val="Fuentedeprrafopredeter"/>
    <w:link w:val="Ttulo7"/>
    <w:uiPriority w:val="9"/>
    <w:rsid w:val="00E70D52"/>
    <w:rPr>
      <w:rFonts w:ascii="Century Gothic" w:eastAsia="Questrial" w:hAnsi="Century Gothic" w:cs="Questrial"/>
      <w:b/>
      <w:color w:val="000000"/>
      <w:sz w:val="28"/>
      <w:szCs w:val="28"/>
      <w:lang w:eastAsia="es-CO"/>
    </w:rPr>
  </w:style>
  <w:style w:type="paragraph" w:styleId="Sinespaciado">
    <w:name w:val="No Spacing"/>
    <w:aliases w:val="Subtitulos del articulo"/>
    <w:basedOn w:val="Normal"/>
    <w:uiPriority w:val="1"/>
    <w:qFormat/>
    <w:rsid w:val="00EC2A81"/>
    <w:pPr>
      <w:spacing w:after="240"/>
      <w:jc w:val="both"/>
    </w:pPr>
    <w:rPr>
      <w:rFonts w:ascii="Century Gothic" w:eastAsia="Questrial" w:hAnsi="Century Gothic" w:cs="Questrial"/>
      <w:b/>
    </w:rPr>
  </w:style>
  <w:style w:type="paragraph" w:customStyle="1" w:styleId="EstiloTtulodelTrabajo">
    <w:name w:val="Estilo Título del Trabajo"/>
    <w:basedOn w:val="Normal"/>
    <w:rsid w:val="005D6033"/>
    <w:pPr>
      <w:spacing w:before="240" w:after="240" w:line="240" w:lineRule="auto"/>
      <w:jc w:val="center"/>
    </w:pPr>
    <w:rPr>
      <w:rFonts w:ascii="Lucida Sans Unicode" w:eastAsia="Times New Roman" w:hAnsi="Lucida Sans Unicode" w:cs="Times New Roman"/>
      <w:b/>
      <w:bCs/>
      <w:color w:val="auto"/>
      <w:sz w:val="36"/>
      <w:szCs w:val="20"/>
      <w:lang w:val="es-ES" w:eastAsia="en-US"/>
    </w:rPr>
  </w:style>
  <w:style w:type="paragraph" w:customStyle="1" w:styleId="EstiloAfiliacinycorreoelectrnico">
    <w:name w:val="Estilo Afiliación y correo electrónico"/>
    <w:basedOn w:val="Normal"/>
    <w:rsid w:val="005D6033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i/>
      <w:iCs/>
      <w:color w:val="auto"/>
      <w:sz w:val="24"/>
      <w:szCs w:val="20"/>
      <w:lang w:val="es-ES" w:eastAsia="en-US"/>
    </w:rPr>
  </w:style>
  <w:style w:type="paragraph" w:customStyle="1" w:styleId="EpgrafesNivel2">
    <w:name w:val="Epígrafes Nivel 2"/>
    <w:basedOn w:val="Normal"/>
    <w:next w:val="Normal"/>
    <w:rsid w:val="005D6033"/>
    <w:pPr>
      <w:spacing w:before="240" w:after="120" w:line="240" w:lineRule="auto"/>
      <w:jc w:val="both"/>
    </w:pPr>
    <w:rPr>
      <w:rFonts w:ascii="Arial" w:eastAsia="Times New Roman" w:hAnsi="Arial" w:cs="Times New Roman"/>
      <w:b/>
      <w:color w:val="auto"/>
      <w:sz w:val="24"/>
      <w:szCs w:val="24"/>
      <w:lang w:val="es-ES" w:eastAsia="en-US"/>
    </w:rPr>
  </w:style>
  <w:style w:type="paragraph" w:customStyle="1" w:styleId="EpgrafesdeNivel1">
    <w:name w:val="Epígrafes de Nivel 1"/>
    <w:basedOn w:val="Normal"/>
    <w:next w:val="Normal"/>
    <w:rsid w:val="005D6033"/>
    <w:pPr>
      <w:spacing w:before="240" w:after="120" w:line="240" w:lineRule="auto"/>
      <w:jc w:val="both"/>
    </w:pPr>
    <w:rPr>
      <w:rFonts w:ascii="Arial" w:eastAsia="Times New Roman" w:hAnsi="Arial" w:cs="Times New Roman"/>
      <w:b/>
      <w:caps/>
      <w:color w:val="auto"/>
      <w:sz w:val="24"/>
      <w:szCs w:val="24"/>
      <w:lang w:val="es-ES" w:eastAsia="en-US"/>
    </w:rPr>
  </w:style>
  <w:style w:type="character" w:customStyle="1" w:styleId="Ttulo1Car">
    <w:name w:val="Título 1 Car"/>
    <w:aliases w:val="Tematica Car"/>
    <w:basedOn w:val="Fuentedeprrafopredeter"/>
    <w:link w:val="Ttulo1"/>
    <w:uiPriority w:val="9"/>
    <w:rsid w:val="00EC2A81"/>
    <w:rPr>
      <w:rFonts w:ascii="Century Gothic" w:eastAsia="Times New Roman" w:hAnsi="Century Gothic" w:cs="Arial"/>
      <w:b/>
      <w:sz w:val="20"/>
      <w:szCs w:val="20"/>
      <w:shd w:val="clear" w:color="auto" w:fill="800000"/>
    </w:rPr>
  </w:style>
  <w:style w:type="character" w:customStyle="1" w:styleId="Ttulo2Car">
    <w:name w:val="Título 2 Car"/>
    <w:aliases w:val="Pie de pagina Car"/>
    <w:basedOn w:val="Fuentedeprrafopredeter"/>
    <w:link w:val="Ttulo2"/>
    <w:uiPriority w:val="9"/>
    <w:rsid w:val="00EC2A81"/>
    <w:rPr>
      <w:rFonts w:ascii="Century Gothic" w:eastAsia="Times New Roman" w:hAnsi="Century Gothic" w:cs="Times New Roman"/>
      <w:iCs/>
      <w:sz w:val="20"/>
      <w:szCs w:val="20"/>
      <w:lang w:val="es-ES"/>
    </w:rPr>
  </w:style>
  <w:style w:type="character" w:customStyle="1" w:styleId="apple-converted-space">
    <w:name w:val="apple-converted-space"/>
    <w:qFormat/>
    <w:rsid w:val="00890F21"/>
  </w:style>
  <w:style w:type="character" w:customStyle="1" w:styleId="LinkdaInternet">
    <w:name w:val="Link da Internet"/>
    <w:basedOn w:val="Fuentedeprrafopredeter"/>
    <w:uiPriority w:val="99"/>
    <w:semiHidden/>
    <w:unhideWhenUsed/>
    <w:rsid w:val="00890F21"/>
    <w:rPr>
      <w:color w:val="0000FF"/>
      <w:u w:val="singl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qFormat/>
    <w:rsid w:val="00890F21"/>
    <w:rPr>
      <w:color w:val="00000A"/>
    </w:rPr>
  </w:style>
  <w:style w:type="character" w:customStyle="1" w:styleId="ncoradanotaderodap">
    <w:name w:val="Âncora da nota de rodapé"/>
    <w:rsid w:val="00890F21"/>
    <w:rPr>
      <w:vertAlign w:val="superscript"/>
    </w:rPr>
  </w:style>
  <w:style w:type="paragraph" w:customStyle="1" w:styleId="EstiloFonte">
    <w:name w:val="Estilo_Fonte"/>
    <w:basedOn w:val="Normal"/>
    <w:qFormat/>
    <w:rsid w:val="00890F21"/>
    <w:pPr>
      <w:keepNext/>
      <w:spacing w:after="0"/>
    </w:pPr>
    <w:rPr>
      <w:rFonts w:ascii="Arial" w:eastAsia="Arial" w:hAnsi="Arial" w:cs="Arial"/>
      <w:sz w:val="20"/>
      <w:lang w:val="pt-BR" w:eastAsia="zh-CN" w:bidi="hi-IN"/>
    </w:rPr>
  </w:style>
  <w:style w:type="paragraph" w:customStyle="1" w:styleId="referenciaeducere">
    <w:name w:val="referencia educere"/>
    <w:basedOn w:val="Normal"/>
    <w:qFormat/>
    <w:rsid w:val="00890F21"/>
    <w:pPr>
      <w:keepNext/>
      <w:spacing w:after="300"/>
    </w:pPr>
    <w:rPr>
      <w:rFonts w:ascii="Arial" w:eastAsia="Arial" w:hAnsi="Arial" w:cs="Arial"/>
      <w:szCs w:val="18"/>
      <w:lang w:val="pt-BR" w:eastAsia="zh-CN" w:bidi="hi-IN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890F21"/>
    <w:pPr>
      <w:keepNext/>
      <w:spacing w:after="120" w:line="259" w:lineRule="auto"/>
      <w:ind w:left="283"/>
    </w:pPr>
    <w:rPr>
      <w:rFonts w:asciiTheme="minorHAnsi" w:eastAsiaTheme="minorHAnsi" w:hAnsiTheme="minorHAnsi" w:cstheme="minorBidi"/>
      <w:color w:val="00000A"/>
      <w:lang w:eastAsia="en-US"/>
    </w:rPr>
  </w:style>
  <w:style w:type="character" w:customStyle="1" w:styleId="SangradetextonormalCar1">
    <w:name w:val="Sangría de texto normal Car1"/>
    <w:basedOn w:val="Fuentedeprrafopredeter"/>
    <w:uiPriority w:val="99"/>
    <w:semiHidden/>
    <w:rsid w:val="00890F21"/>
    <w:rPr>
      <w:rFonts w:ascii="Calibri" w:eastAsia="Calibri" w:hAnsi="Calibri" w:cs="Calibri"/>
      <w:color w:val="000000"/>
      <w:lang w:eastAsia="es-CO"/>
    </w:rPr>
  </w:style>
  <w:style w:type="table" w:customStyle="1" w:styleId="TableNormal">
    <w:name w:val="Table Normal"/>
    <w:rsid w:val="00890F21"/>
    <w:pPr>
      <w:spacing w:after="0" w:line="240" w:lineRule="auto"/>
    </w:pPr>
    <w:rPr>
      <w:rFonts w:ascii="Arial" w:eastAsia="Arial" w:hAnsi="Arial" w:cs="Arial"/>
      <w:color w:val="000000"/>
      <w:sz w:val="20"/>
      <w:lang w:val="pt-BR"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stilopadro">
    <w:name w:val="Estilo padrão"/>
    <w:rsid w:val="00890F21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IEPEF-instituiodepartamentoescola">
    <w:name w:val="XIEPEF - instituição/departamento/escola"/>
    <w:aliases w:val="e e-mail"/>
    <w:basedOn w:val="Normal"/>
    <w:rsid w:val="00F544E5"/>
    <w:pPr>
      <w:spacing w:after="120" w:line="240" w:lineRule="auto"/>
      <w:ind w:firstLine="851"/>
      <w:jc w:val="center"/>
    </w:pPr>
    <w:rPr>
      <w:rFonts w:ascii="Arial" w:eastAsia="Times New Roman" w:hAnsi="Arial" w:cs="Arial"/>
      <w:color w:val="auto"/>
      <w:sz w:val="20"/>
      <w:szCs w:val="20"/>
      <w:lang w:val="pt-BR" w:eastAsia="pt-BR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F544E5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F544E5"/>
    <w:rPr>
      <w:rFonts w:ascii="Calibri" w:eastAsia="Calibri" w:hAnsi="Calibri" w:cs="Calibri"/>
      <w:color w:val="000000"/>
      <w:sz w:val="16"/>
      <w:szCs w:val="16"/>
      <w:lang w:eastAsia="es-CO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F544E5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F544E5"/>
    <w:rPr>
      <w:rFonts w:ascii="Calibri" w:eastAsia="Calibri" w:hAnsi="Calibri" w:cs="Calibri"/>
      <w:color w:val="000000"/>
      <w:lang w:eastAsia="es-CO"/>
    </w:rPr>
  </w:style>
  <w:style w:type="paragraph" w:customStyle="1" w:styleId="Referencias">
    <w:name w:val="Referencias"/>
    <w:basedOn w:val="Normal"/>
    <w:autoRedefine/>
    <w:rsid w:val="00F544E5"/>
    <w:pPr>
      <w:spacing w:after="24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pt-PT" w:eastAsia="pt-BR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maxwell_siquei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C9B84A-9EAC-487D-98CE-D024DE451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2114</Words>
  <Characters>11416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NKGR-</cp:lastModifiedBy>
  <cp:revision>7</cp:revision>
  <dcterms:created xsi:type="dcterms:W3CDTF">2016-09-06T02:49:00Z</dcterms:created>
  <dcterms:modified xsi:type="dcterms:W3CDTF">2016-11-20T16:54:00Z</dcterms:modified>
</cp:coreProperties>
</file>