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316" w:rsidRPr="009A134B" w:rsidRDefault="00533316" w:rsidP="00533316">
      <w:pPr>
        <w:jc w:val="center"/>
        <w:rPr>
          <w:rFonts w:ascii="Century Gothic" w:hAnsi="Century Gothic"/>
          <w:b/>
          <w:sz w:val="28"/>
          <w:szCs w:val="28"/>
          <w:lang w:val="pt-BR"/>
        </w:rPr>
      </w:pPr>
      <w:r w:rsidRPr="009A134B">
        <w:rPr>
          <w:rFonts w:ascii="Century Gothic" w:hAnsi="Century Gothic"/>
          <w:b/>
          <w:sz w:val="28"/>
          <w:szCs w:val="28"/>
          <w:lang w:val="pt-BR"/>
        </w:rPr>
        <w:t>Explorando Conceitos de Geometria Euclidiana Plana e Funções Quadráticas por meio do Software GeoGebra</w:t>
      </w:r>
    </w:p>
    <w:p w:rsidR="00533316" w:rsidRPr="009A134B" w:rsidRDefault="00533316" w:rsidP="00533316">
      <w:pPr>
        <w:spacing w:after="0"/>
        <w:jc w:val="both"/>
        <w:rPr>
          <w:rFonts w:ascii="Century Gothic" w:hAnsi="Century Gothic"/>
          <w:lang w:val="pt-BR"/>
        </w:rPr>
      </w:pPr>
      <w:r w:rsidRPr="009A134B">
        <w:rPr>
          <w:rFonts w:ascii="Century Gothic" w:hAnsi="Century Gothic"/>
          <w:lang w:val="pt-BR"/>
        </w:rPr>
        <w:t>Jesuz Ferreira de, Danilo Augusto</w:t>
      </w:r>
      <w:r w:rsidRPr="00533316">
        <w:rPr>
          <w:rStyle w:val="Refdenotaalpie"/>
          <w:rFonts w:ascii="Century Gothic" w:hAnsi="Century Gothic"/>
        </w:rPr>
        <w:footnoteReference w:id="1"/>
      </w:r>
      <w:r w:rsidRPr="009A134B">
        <w:rPr>
          <w:rFonts w:ascii="Century Gothic" w:hAnsi="Century Gothic"/>
          <w:lang w:val="pt-BR"/>
        </w:rPr>
        <w:t xml:space="preserve">, Penteado, Daniele Regina </w:t>
      </w:r>
      <w:r w:rsidRPr="00533316">
        <w:rPr>
          <w:rStyle w:val="Refdenotaalpie"/>
          <w:rFonts w:ascii="Century Gothic" w:hAnsi="Century Gothic"/>
        </w:rPr>
        <w:footnoteReference w:id="2"/>
      </w:r>
    </w:p>
    <w:p w:rsidR="00533316" w:rsidRPr="009A134B" w:rsidRDefault="00533316" w:rsidP="00533316">
      <w:pPr>
        <w:spacing w:after="0"/>
        <w:jc w:val="both"/>
        <w:rPr>
          <w:rFonts w:ascii="Century Gothic" w:hAnsi="Century Gothic"/>
          <w:lang w:val="pt-BR"/>
        </w:rPr>
      </w:pPr>
    </w:p>
    <w:p w:rsidR="00533316" w:rsidRPr="00533316" w:rsidRDefault="00533316" w:rsidP="00533316">
      <w:pPr>
        <w:jc w:val="both"/>
        <w:rPr>
          <w:rFonts w:ascii="Century Gothic" w:hAnsi="Century Gothic"/>
        </w:rPr>
      </w:pPr>
      <w:r w:rsidRPr="00533316">
        <w:rPr>
          <w:rFonts w:ascii="Century Gothic" w:hAnsi="Century Gothic"/>
          <w:b/>
        </w:rPr>
        <w:t xml:space="preserve">Categoria 1: </w:t>
      </w:r>
      <w:r w:rsidRPr="00533316">
        <w:rPr>
          <w:rFonts w:ascii="Century Gothic" w:hAnsi="Century Gothic"/>
        </w:rPr>
        <w:t>Reflexiones y experiencias desde la innovación en el aula.</w:t>
      </w:r>
    </w:p>
    <w:p w:rsidR="00533316" w:rsidRPr="009A134B" w:rsidRDefault="00533316" w:rsidP="00533316">
      <w:pPr>
        <w:jc w:val="both"/>
        <w:rPr>
          <w:rFonts w:ascii="Century Gothic" w:hAnsi="Century Gothic"/>
          <w:lang w:val="pt-BR"/>
        </w:rPr>
      </w:pPr>
      <w:r w:rsidRPr="009A134B">
        <w:rPr>
          <w:rFonts w:ascii="Century Gothic" w:hAnsi="Century Gothic"/>
          <w:b/>
          <w:lang w:val="pt-BR"/>
        </w:rPr>
        <w:t xml:space="preserve">Linha do Trabalho 8: </w:t>
      </w:r>
      <w:r w:rsidRPr="009A134B">
        <w:rPr>
          <w:rFonts w:ascii="Century Gothic" w:hAnsi="Century Gothic"/>
          <w:lang w:val="pt-BR"/>
        </w:rPr>
        <w:t>Relaciones entre TICs y nuevos escenarios didácticos.</w:t>
      </w:r>
    </w:p>
    <w:p w:rsidR="00533316" w:rsidRPr="009A134B" w:rsidRDefault="00533316" w:rsidP="00533316">
      <w:pPr>
        <w:jc w:val="both"/>
        <w:rPr>
          <w:rFonts w:ascii="Century Gothic" w:hAnsi="Century Gothic"/>
          <w:b/>
          <w:lang w:val="pt-BR"/>
        </w:rPr>
      </w:pPr>
      <w:r w:rsidRPr="009A134B">
        <w:rPr>
          <w:rFonts w:ascii="Century Gothic" w:hAnsi="Century Gothic"/>
          <w:b/>
          <w:lang w:val="pt-BR"/>
        </w:rPr>
        <w:t>Resumo</w:t>
      </w:r>
    </w:p>
    <w:p w:rsidR="00533316" w:rsidRPr="009A134B" w:rsidRDefault="00533316" w:rsidP="00533316">
      <w:pPr>
        <w:jc w:val="both"/>
        <w:rPr>
          <w:rFonts w:ascii="Century Gothic" w:hAnsi="Century Gothic"/>
          <w:b/>
          <w:lang w:val="pt-BR"/>
        </w:rPr>
      </w:pPr>
      <w:r w:rsidRPr="009A134B">
        <w:rPr>
          <w:rFonts w:ascii="Century Gothic" w:hAnsi="Century Gothic"/>
          <w:lang w:val="pt-BR"/>
        </w:rPr>
        <w:t>No trabalho apresentamos uma proposta ao docente, para o uso das TIC (Tecnologias de Informação e Comunicação) em aulas de matemática da Educação Básica, partindo de um problema, que possibilitará a abordagem de diversos conceitos relacionados à Geometria Euclidiana Plana e Funções Quadráticas, bem como algumas relações existentes entre os dois conteúdos. A proposta utiliza como recurso o software livre GeoGebra que, em nossa concepção, traz diversas possibilidades para os processos de ensino e aprendizagem, sobretudo por sua característica dinâmica, que possibilita a realização de experimentações  e conjecturas, proporcionando ao aluno um estudo de caráter exploratório.</w:t>
      </w:r>
    </w:p>
    <w:p w:rsidR="00533316" w:rsidRPr="009A134B" w:rsidRDefault="00533316" w:rsidP="00533316">
      <w:pPr>
        <w:jc w:val="both"/>
        <w:rPr>
          <w:rFonts w:ascii="Century Gothic" w:hAnsi="Century Gothic" w:cs="Times New Roman"/>
          <w:lang w:val="pt-BR"/>
        </w:rPr>
      </w:pPr>
      <w:r w:rsidRPr="009A134B">
        <w:rPr>
          <w:rFonts w:ascii="Century Gothic" w:hAnsi="Century Gothic"/>
          <w:b/>
          <w:lang w:val="pt-BR"/>
        </w:rPr>
        <w:t xml:space="preserve">Palavras chave: </w:t>
      </w:r>
      <w:r w:rsidRPr="009A134B">
        <w:rPr>
          <w:rFonts w:ascii="Century Gothic" w:hAnsi="Century Gothic" w:cs="Times New Roman"/>
          <w:lang w:val="pt-BR"/>
        </w:rPr>
        <w:t>Funções Quadráticas, TIC, GeoGebra, Geometria Euclidiana Plana.</w:t>
      </w:r>
    </w:p>
    <w:p w:rsidR="00533316" w:rsidRPr="009A134B" w:rsidRDefault="00533316" w:rsidP="00533316">
      <w:pPr>
        <w:jc w:val="both"/>
        <w:rPr>
          <w:rFonts w:ascii="Century Gothic" w:hAnsi="Century Gothic"/>
          <w:b/>
          <w:lang w:val="pt-BR"/>
        </w:rPr>
      </w:pPr>
      <w:r w:rsidRPr="009A134B">
        <w:rPr>
          <w:rFonts w:ascii="Century Gothic" w:hAnsi="Century Gothic"/>
          <w:b/>
          <w:lang w:val="pt-BR"/>
        </w:rPr>
        <w:t>Introdução</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 xml:space="preserve">O presente trabalho é tema de discussão dos autores, em um grupo de pesquisa, acerca da inserção e utilização efetiva das TIC nas aulas de matemática. Percebemos, por meio de nossa experiência docente, que muitos professores têm buscado utilizar tecnologias em suas aulas. Em contrapartida, analisamos que existe a necessidade de orientação e formação docente para que o uso das TIC tragam contribuições para as aulas de matemática. Nesse contexto elaboramos a presente proposta, a qual ainda não aplicamos, que parte de um problema, cuja resolução envolve conceitos referentes à maximização de áreas e funções </w:t>
      </w:r>
      <w:r w:rsidRPr="009A134B">
        <w:rPr>
          <w:rFonts w:ascii="Century Gothic" w:hAnsi="Century Gothic" w:cs="Times New Roman"/>
          <w:lang w:val="pt-BR"/>
        </w:rPr>
        <w:lastRenderedPageBreak/>
        <w:t>quadráticas, por meio do software GeoGebra, que agrega a possibilidade de articulação com diversos conceitos de Geometria.</w:t>
      </w:r>
      <w:r w:rsidRPr="009A134B">
        <w:rPr>
          <w:rFonts w:ascii="Century Gothic" w:hAnsi="Century Gothic"/>
          <w:lang w:val="pt-BR"/>
        </w:rPr>
        <w:t xml:space="preserve"> </w:t>
      </w:r>
    </w:p>
    <w:p w:rsidR="00533316" w:rsidRPr="009A134B" w:rsidRDefault="00533316" w:rsidP="00533316">
      <w:pPr>
        <w:jc w:val="both"/>
        <w:rPr>
          <w:rFonts w:ascii="Century Gothic" w:hAnsi="Century Gothic"/>
          <w:b/>
          <w:lang w:val="pt-BR"/>
        </w:rPr>
      </w:pPr>
      <w:r w:rsidRPr="009A134B">
        <w:rPr>
          <w:rFonts w:ascii="Century Gothic" w:hAnsi="Century Gothic"/>
          <w:b/>
          <w:lang w:val="pt-BR"/>
        </w:rPr>
        <w:t>1 Desenvolvimento</w:t>
      </w:r>
    </w:p>
    <w:p w:rsidR="00533316" w:rsidRPr="009A134B" w:rsidRDefault="00533316" w:rsidP="00533316">
      <w:pPr>
        <w:contextualSpacing/>
        <w:jc w:val="both"/>
        <w:rPr>
          <w:rFonts w:ascii="Century Gothic" w:hAnsi="Century Gothic" w:cs="Times New Roman"/>
          <w:b/>
          <w:color w:val="010101"/>
          <w:lang w:val="pt-BR"/>
        </w:rPr>
      </w:pPr>
      <w:r w:rsidRPr="009A134B">
        <w:rPr>
          <w:rFonts w:ascii="Century Gothic" w:hAnsi="Century Gothic" w:cs="Times New Roman"/>
          <w:b/>
          <w:color w:val="010101"/>
          <w:lang w:val="pt-BR"/>
        </w:rPr>
        <w:t>1.1 As TIC na aula de matemática</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Com o advento da tecnologia, ao buscar pressupostos metodológicos que embasem o trabalho docente mediado pelo uso de uma TIC na Educação Básica, partimos de dois questionamentos: 1) Por que utilizar uma TIC em uma aula de matemática? e 2) como utilizar uma TIC na aula de matemática, tornando-a efetiva para a aprendizagem?</w:t>
      </w:r>
    </w:p>
    <w:p w:rsidR="00533316" w:rsidRPr="009A134B" w:rsidRDefault="00533316" w:rsidP="00533316">
      <w:pPr>
        <w:jc w:val="both"/>
        <w:rPr>
          <w:rFonts w:ascii="Century Gothic" w:hAnsi="Century Gothic" w:cs="Times New Roman"/>
          <w:lang w:val="pt-BR"/>
        </w:rPr>
      </w:pPr>
      <w:r w:rsidRPr="009A134B">
        <w:rPr>
          <w:rFonts w:ascii="Century Gothic" w:hAnsi="Century Gothic" w:cs="Century Gothic"/>
          <w:lang w:val="pt-BR"/>
        </w:rPr>
        <w:t xml:space="preserve">Refletimos sobre a primeira questão a partir de Martins (2009), que </w:t>
      </w:r>
      <w:r w:rsidRPr="009A134B">
        <w:rPr>
          <w:rFonts w:ascii="Century Gothic" w:hAnsi="Century Gothic" w:cs="Times New Roman"/>
          <w:lang w:val="pt-BR"/>
        </w:rPr>
        <w:t>destaca a importância de estimular a curiosidade e a necessidade de aprofundamento dos conceitos. “Os alunos devem adquirir competências adicionais, que lhes permitam investigar e ganhar confiança na resolução de problemas e no enfrentar de novas situações” (MARTINS, 2009, p. 2728). Para atender tais expectativas a autora afirma que os professores devem abandonar a exclusividade dos manuais escolares e buscar a inserção dos recursos tecnológicos que possibilitam o desenvolvimento de contextos variados e ricos.</w:t>
      </w:r>
    </w:p>
    <w:p w:rsidR="00533316" w:rsidRPr="009A134B" w:rsidRDefault="00533316" w:rsidP="00533316">
      <w:pPr>
        <w:ind w:left="2268"/>
        <w:jc w:val="both"/>
        <w:rPr>
          <w:rFonts w:ascii="Century Gothic" w:hAnsi="Century Gothic" w:cs="Times New Roman"/>
          <w:lang w:val="pt-BR"/>
        </w:rPr>
      </w:pPr>
      <w:r w:rsidRPr="009A134B">
        <w:rPr>
          <w:rFonts w:ascii="Century Gothic" w:hAnsi="Century Gothic" w:cs="Times New Roman"/>
          <w:lang w:val="pt-BR"/>
        </w:rPr>
        <w:t xml:space="preserve">O grande objetivo do Ensino de Matemática, actualmente é a preparação dos indivíduos para a sociedade actual, que é cada vez mais complexa e que exige capacidade de se adaptar, raciocinar e de resolver situações novas. O computador e a internet têm presença cada vez mais forte na vida cotidiana, pondo à disposição de qualquer um, uma fonte inesgotável de informação. Como tal, constatou-se que um dos desafios que se coloca ao processo de Ensino-Aprendizagem da Matemática é a utilização pedagógica do computador, do </w:t>
      </w:r>
      <w:r w:rsidRPr="009A134B">
        <w:rPr>
          <w:rFonts w:ascii="Century Gothic" w:hAnsi="Century Gothic" w:cs="Times New Roman"/>
          <w:i/>
          <w:lang w:val="pt-BR"/>
        </w:rPr>
        <w:t xml:space="preserve">software, </w:t>
      </w:r>
      <w:r w:rsidRPr="009A134B">
        <w:rPr>
          <w:rFonts w:ascii="Century Gothic" w:hAnsi="Century Gothic" w:cs="Times New Roman"/>
          <w:lang w:val="pt-BR"/>
        </w:rPr>
        <w:t>pedagógico e da internet. (MARTINS, 2009, p. 2730)</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 xml:space="preserve">Nessa perspectiva, Martins (2009) argumenta que os alunos passam horas na frente de um computador e revelam destrezas em relação ao seu uso. Nesse sentido é sensato transpor esse ambiente para a sala de aula, potencializando e dinamizando as aulas. </w:t>
      </w:r>
    </w:p>
    <w:p w:rsidR="00533316" w:rsidRPr="009A134B" w:rsidRDefault="00533316" w:rsidP="00533316">
      <w:pPr>
        <w:jc w:val="both"/>
        <w:rPr>
          <w:rFonts w:ascii="Century Gothic" w:hAnsi="Century Gothic" w:cs="Times New Roman"/>
          <w:color w:val="010101"/>
          <w:lang w:val="pt-BR"/>
        </w:rPr>
      </w:pPr>
      <w:r w:rsidRPr="009A134B">
        <w:rPr>
          <w:rFonts w:ascii="Century Gothic" w:hAnsi="Century Gothic" w:cs="Times New Roman"/>
          <w:color w:val="010101"/>
          <w:lang w:val="pt-BR"/>
        </w:rPr>
        <w:t>Em relação à utilização das TICs , Borssoi (2013) ressalta que seu aspecto</w:t>
      </w:r>
    </w:p>
    <w:p w:rsidR="00533316" w:rsidRPr="009A134B" w:rsidRDefault="00533316" w:rsidP="00533316">
      <w:pPr>
        <w:ind w:left="2268"/>
        <w:jc w:val="both"/>
        <w:rPr>
          <w:rFonts w:ascii="Century Gothic" w:hAnsi="Century Gothic" w:cs="Times New Roman"/>
          <w:lang w:val="pt-BR"/>
        </w:rPr>
      </w:pPr>
      <w:r w:rsidRPr="009A134B">
        <w:rPr>
          <w:rFonts w:ascii="Century Gothic" w:hAnsi="Century Gothic" w:cs="Times New Roman"/>
          <w:lang w:val="pt-BR"/>
        </w:rPr>
        <w:lastRenderedPageBreak/>
        <w:t>permitem criar ambientes em que os alunos possam aprender fazendo, ao mesmo tempo em que recebem feedback e podem aprimorar continuamente seus conhecimentos construindo novos conhecimentos. Com essas tecnologias, conceitos difíceis de entender podem ser visualizados quando softwares de modelagem e simulação adequados são associados ao ensino. (BORSSOI, 2013, p. 41).</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Nessa vertente, Fahd, Moreira e Silva (2013) afirmam que a utilização das tecnologias na educação proporciona um processo interativo e amplia as possibilidades no processo educativo, modificando qualitativamente as atividades pedagógicas, contribuindo para a construção do conhecimento. Martins (2009, p 2727) destaca que a tecnologia pode fornecer “elementos motivadores, capazes de quebrar monotonias há muito instaladas e de facilitar a aprendizagem”.</w:t>
      </w:r>
    </w:p>
    <w:p w:rsidR="00533316" w:rsidRPr="009A134B" w:rsidRDefault="00533316" w:rsidP="00533316">
      <w:pPr>
        <w:jc w:val="both"/>
        <w:rPr>
          <w:rFonts w:ascii="Century Gothic" w:hAnsi="Century Gothic"/>
          <w:lang w:val="pt-BR"/>
        </w:rPr>
      </w:pPr>
      <w:r w:rsidRPr="009A134B">
        <w:rPr>
          <w:rFonts w:ascii="Century Gothic" w:hAnsi="Century Gothic" w:cs="Century Gothic"/>
          <w:lang w:val="pt-BR"/>
        </w:rPr>
        <w:t xml:space="preserve">Analisamos a segunda questão com base em Sampaio e Coutinho (2012) que </w:t>
      </w:r>
      <w:r w:rsidRPr="009A134B">
        <w:rPr>
          <w:rFonts w:ascii="Century Gothic" w:hAnsi="Century Gothic"/>
          <w:lang w:val="pt-BR"/>
        </w:rPr>
        <w:t>apontam que o sucesso do uso de um recurso tecnológico não depende apenas da tecnologia escolhida, mas sim na forma como ela é utilizada. Os autores também destacam o papel de uma TIC no contexto educacional.</w:t>
      </w:r>
    </w:p>
    <w:p w:rsidR="00533316" w:rsidRPr="009A134B" w:rsidRDefault="00533316" w:rsidP="00533316">
      <w:pPr>
        <w:ind w:left="2268"/>
        <w:jc w:val="both"/>
        <w:rPr>
          <w:rFonts w:ascii="Century Gothic" w:hAnsi="Century Gothic" w:cs="Times New Roman"/>
          <w:lang w:val="pt-BR"/>
        </w:rPr>
      </w:pPr>
      <w:r w:rsidRPr="009A134B">
        <w:rPr>
          <w:rFonts w:ascii="Century Gothic" w:hAnsi="Century Gothic" w:cs="Times New Roman"/>
          <w:lang w:val="pt-BR"/>
        </w:rPr>
        <w:t>Quando um carpinteiro pensa em construir uma mesa, em primeiro lugar, elabora um plano da construção, como um desenho da mesa, por exemplo, depois seleciona os materiais que irá necessitar para a mesa e só finalmente irá escolher as ferramentas necessárias para concretizar essa construção. Será que um carpinteiro alguma vez se perguntaria: tendo esta ferramenta que móvel poderei construir? [...] Não se deve selecionar primeiro a ferramenta de trabalho, ao invés, devemos cuidadosamente escolher os conteúdos e objetivos específicos de ensino, para elaborar um plano de aula, optando pela metodologia mais adequada e só depois se definem os recursos necessários e as TIC. Chega de desenhar uma casa à volta de uma torneira!(SAMPAIO, e COUTINHO, 2012, p.103, grifo dos autores).</w:t>
      </w:r>
    </w:p>
    <w:p w:rsidR="00533316" w:rsidRPr="009A134B" w:rsidRDefault="00533316" w:rsidP="00533316">
      <w:pPr>
        <w:jc w:val="both"/>
        <w:rPr>
          <w:rFonts w:ascii="Century Gothic" w:hAnsi="Century Gothic" w:cs="Century Gothic"/>
          <w:lang w:val="pt-BR"/>
        </w:rPr>
      </w:pPr>
      <w:r w:rsidRPr="009A134B">
        <w:rPr>
          <w:rFonts w:ascii="Century Gothic" w:hAnsi="Century Gothic" w:cs="Century Gothic"/>
          <w:lang w:val="pt-BR"/>
        </w:rPr>
        <w:t xml:space="preserve">Nesse contexto, Martins (2009) afirma que as TICs devem ser utilizadas como outra ferramenta qualquer, tal como o lápis, o caderno, o livro, porém seu uso deve </w:t>
      </w:r>
      <w:r w:rsidRPr="009A134B">
        <w:rPr>
          <w:rFonts w:ascii="Century Gothic" w:hAnsi="Century Gothic" w:cs="Century Gothic"/>
          <w:lang w:val="pt-BR"/>
        </w:rPr>
        <w:lastRenderedPageBreak/>
        <w:t xml:space="preserve">ocorrer de forma adequada e eficiente, permitindo uma modificação qualitativa na forma em que os alunos aprendem e são ensinados. </w:t>
      </w:r>
    </w:p>
    <w:p w:rsidR="00533316" w:rsidRPr="009A134B" w:rsidRDefault="00533316" w:rsidP="00533316">
      <w:pPr>
        <w:jc w:val="both"/>
        <w:rPr>
          <w:rFonts w:ascii="Century Gothic" w:hAnsi="Century Gothic" w:cs="Century Gothic"/>
          <w:lang w:val="pt-BR"/>
        </w:rPr>
      </w:pPr>
      <w:r w:rsidRPr="009A134B">
        <w:rPr>
          <w:rFonts w:ascii="Century Gothic" w:hAnsi="Century Gothic" w:cs="Century Gothic"/>
          <w:lang w:val="pt-BR"/>
        </w:rPr>
        <w:t xml:space="preserve">Com base na perspectiva dos autores supracitados, acerca do uso de TICs no processo educacional, vislumbramos que o GeoGebra poderá contribuir com essa vertente, pois com a sua utilização emergirão novos conceitos, os quais não seriam explorados na resolução de um problema utilizando, por exemplo, apenas o caderno e o lápis. Outro aspecto relevante é a possibilidade de realizar trabalho investigativo, por meio do qual o aluno poderá levantar hipóteses, fazer experiências, retirar suas próprias conclusões para posteriormente formalizar os conceitos, algo não evidenciado em uma aula expositiva em que o professor utiliza apenas quadro e giz. </w:t>
      </w:r>
    </w:p>
    <w:p w:rsidR="00533316" w:rsidRPr="009A134B" w:rsidRDefault="00533316" w:rsidP="00533316">
      <w:pPr>
        <w:jc w:val="both"/>
        <w:rPr>
          <w:rFonts w:ascii="Century Gothic" w:hAnsi="Century Gothic" w:cs="Century Gothic"/>
          <w:lang w:val="pt-BR"/>
        </w:rPr>
      </w:pPr>
      <w:r w:rsidRPr="009A134B">
        <w:rPr>
          <w:rFonts w:ascii="Century Gothic" w:hAnsi="Century Gothic" w:cs="Century Gothic"/>
          <w:lang w:val="pt-BR"/>
        </w:rPr>
        <w:t>Ponte e Matos (1992) ressaltam a importância de uma aula investigativa, na qual os alunos</w:t>
      </w:r>
    </w:p>
    <w:p w:rsidR="00533316" w:rsidRPr="009A134B" w:rsidRDefault="00533316" w:rsidP="00533316">
      <w:pPr>
        <w:ind w:left="2268"/>
        <w:jc w:val="both"/>
        <w:rPr>
          <w:rFonts w:ascii="Century Gothic" w:hAnsi="Century Gothic" w:cs="Times New Roman"/>
          <w:lang w:val="pt-BR"/>
        </w:rPr>
      </w:pPr>
      <w:r w:rsidRPr="009A134B">
        <w:rPr>
          <w:rFonts w:ascii="Century Gothic" w:hAnsi="Century Gothic" w:cs="Times New Roman"/>
          <w:lang w:val="pt-BR"/>
        </w:rPr>
        <w:t>são colocados no papel dos matemáticos. Perante uma situação, objecto, fenômeno ou mecanismo suficientemente rico(a) e complexo(a) eles tentam compreendê-lo(a), descobrir padrões, relações, semelhanças e diferenças de forma a conseguir chegar a generalizações (PONTE, MATOS,1992, p.1).</w:t>
      </w:r>
    </w:p>
    <w:p w:rsidR="00533316" w:rsidRPr="009A134B" w:rsidRDefault="00533316" w:rsidP="00533316">
      <w:pPr>
        <w:jc w:val="both"/>
        <w:rPr>
          <w:rFonts w:ascii="Century Gothic" w:hAnsi="Century Gothic"/>
          <w:b/>
          <w:color w:val="010101"/>
          <w:lang w:val="pt-BR"/>
        </w:rPr>
      </w:pPr>
      <w:r w:rsidRPr="009A134B">
        <w:rPr>
          <w:rFonts w:ascii="Century Gothic" w:hAnsi="Century Gothic"/>
          <w:b/>
          <w:color w:val="010101"/>
          <w:lang w:val="pt-BR"/>
        </w:rPr>
        <w:t>1.2 Apresentando a proposta</w:t>
      </w:r>
    </w:p>
    <w:p w:rsidR="00533316" w:rsidRPr="009A134B" w:rsidRDefault="00533316" w:rsidP="00533316">
      <w:pPr>
        <w:jc w:val="both"/>
        <w:rPr>
          <w:rFonts w:ascii="Century Gothic" w:hAnsi="Century Gothic"/>
          <w:b/>
          <w:lang w:val="pt-BR"/>
        </w:rPr>
      </w:pPr>
      <w:r w:rsidRPr="009A134B">
        <w:rPr>
          <w:rFonts w:ascii="Century Gothic" w:hAnsi="Century Gothic"/>
          <w:b/>
          <w:lang w:val="pt-BR"/>
        </w:rPr>
        <w:t>Problema</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Fernando possui 24 metros de tela para construir um galinheiro em seu sítio. Ele aproveitará um muro (extenso) disposto nos fundos de sua propriedade para construir o cercado em formato retangular.  Quais devem ser as dimensões da construção para que se obtenha a área máxima?</w:t>
      </w:r>
    </w:p>
    <w:p w:rsidR="00533316" w:rsidRPr="00533316" w:rsidRDefault="00533316" w:rsidP="00533316">
      <w:pPr>
        <w:spacing w:after="0"/>
        <w:rPr>
          <w:rFonts w:ascii="Century Gothic" w:hAnsi="Century Gothic" w:cs="Times New Roman"/>
        </w:rPr>
      </w:pPr>
      <w:r w:rsidRPr="009A134B">
        <w:rPr>
          <w:rFonts w:ascii="Century Gothic" w:hAnsi="Century Gothic" w:cs="Times New Roman"/>
          <w:lang w:val="pt-BR"/>
        </w:rPr>
        <w:t xml:space="preserve">  </w:t>
      </w:r>
      <w:r w:rsidRPr="00533316">
        <w:rPr>
          <w:rFonts w:ascii="Century Gothic" w:hAnsi="Century Gothic" w:cs="Times New Roman"/>
        </w:rPr>
        <w:t>Figura 1:</w:t>
      </w:r>
      <w:r w:rsidRPr="00533316">
        <w:rPr>
          <w:rFonts w:ascii="Century Gothic" w:hAnsi="Century Gothic" w:cs="Times New Roman"/>
          <w:b/>
        </w:rPr>
        <w:t xml:space="preserve"> </w:t>
      </w:r>
      <w:r w:rsidRPr="00533316">
        <w:rPr>
          <w:rFonts w:ascii="Century Gothic" w:hAnsi="Century Gothic" w:cs="Times New Roman"/>
        </w:rPr>
        <w:t>O problema do Galinheiro</w:t>
      </w:r>
    </w:p>
    <w:p w:rsidR="00533316" w:rsidRPr="00533316" w:rsidRDefault="00533316" w:rsidP="00533316">
      <w:pPr>
        <w:spacing w:after="0"/>
        <w:jc w:val="both"/>
        <w:rPr>
          <w:rFonts w:ascii="Century Gothic" w:hAnsi="Century Gothic"/>
          <w:b/>
        </w:rPr>
      </w:pPr>
      <w:r w:rsidRPr="00533316">
        <w:rPr>
          <w:rFonts w:ascii="Century Gothic" w:hAnsi="Century Gothic" w:cs="Times New Roman"/>
          <w:noProof/>
          <w:lang w:val="pt-BR" w:eastAsia="pt-BR"/>
        </w:rPr>
        <w:drawing>
          <wp:inline distT="0" distB="0" distL="0" distR="0" wp14:anchorId="5B2C18AD" wp14:editId="45BB7997">
            <wp:extent cx="3783523" cy="1052962"/>
            <wp:effectExtent l="0" t="0" r="762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663" cy="1054949"/>
                    </a:xfrm>
                    <a:prstGeom prst="rect">
                      <a:avLst/>
                    </a:prstGeom>
                    <a:noFill/>
                    <a:ln>
                      <a:noFill/>
                    </a:ln>
                  </pic:spPr>
                </pic:pic>
              </a:graphicData>
            </a:graphic>
          </wp:inline>
        </w:drawing>
      </w:r>
    </w:p>
    <w:p w:rsidR="00533316" w:rsidRPr="009A134B" w:rsidRDefault="00533316" w:rsidP="00533316">
      <w:pPr>
        <w:spacing w:after="0"/>
        <w:rPr>
          <w:rFonts w:ascii="Century Gothic" w:hAnsi="Century Gothic"/>
          <w:lang w:val="pt-BR"/>
        </w:rPr>
      </w:pPr>
      <w:r w:rsidRPr="00533316">
        <w:rPr>
          <w:rFonts w:ascii="Century Gothic" w:hAnsi="Century Gothic"/>
        </w:rPr>
        <w:t xml:space="preserve">   </w:t>
      </w:r>
      <w:r w:rsidRPr="009A134B">
        <w:rPr>
          <w:rFonts w:ascii="Century Gothic" w:hAnsi="Century Gothic"/>
          <w:lang w:val="pt-BR"/>
        </w:rPr>
        <w:t>Fonte: Dos autores</w:t>
      </w:r>
    </w:p>
    <w:p w:rsidR="00533316" w:rsidRPr="009A134B" w:rsidRDefault="00533316" w:rsidP="00533316">
      <w:pPr>
        <w:spacing w:after="0"/>
        <w:rPr>
          <w:rFonts w:ascii="Century Gothic" w:hAnsi="Century Gothic"/>
          <w:lang w:val="pt-BR"/>
        </w:rPr>
      </w:pPr>
    </w:p>
    <w:p w:rsidR="00533316" w:rsidRPr="009A134B" w:rsidRDefault="00533316" w:rsidP="00533316">
      <w:pPr>
        <w:jc w:val="both"/>
        <w:rPr>
          <w:rFonts w:ascii="Century Gothic" w:hAnsi="Century Gothic"/>
          <w:b/>
          <w:color w:val="010101"/>
          <w:lang w:val="pt-BR"/>
        </w:rPr>
      </w:pPr>
      <w:r w:rsidRPr="009A134B">
        <w:rPr>
          <w:rFonts w:ascii="Century Gothic" w:hAnsi="Century Gothic"/>
          <w:b/>
          <w:color w:val="010101"/>
          <w:lang w:val="pt-BR"/>
        </w:rPr>
        <w:t>1.2.1 Etapa 1: Explorando o problema no GeoGebra</w:t>
      </w:r>
    </w:p>
    <w:p w:rsidR="00533316" w:rsidRPr="009A134B" w:rsidRDefault="00533316" w:rsidP="00533316">
      <w:pPr>
        <w:jc w:val="both"/>
        <w:rPr>
          <w:rFonts w:ascii="Century Gothic" w:hAnsi="Century Gothic"/>
          <w:color w:val="010101"/>
          <w:lang w:val="pt-BR"/>
        </w:rPr>
      </w:pPr>
      <w:r w:rsidRPr="009A134B">
        <w:rPr>
          <w:rFonts w:ascii="Century Gothic" w:hAnsi="Century Gothic"/>
          <w:color w:val="010101"/>
          <w:lang w:val="pt-BR"/>
        </w:rPr>
        <w:t>No quadro1 apresentamos um plano de construção para a situação envolvida no problema, por meio do software GeoGebra.</w:t>
      </w:r>
    </w:p>
    <w:p w:rsidR="00533316" w:rsidRPr="009A134B" w:rsidRDefault="00533316" w:rsidP="00533316">
      <w:pPr>
        <w:spacing w:after="0"/>
        <w:rPr>
          <w:rFonts w:ascii="Century Gothic" w:hAnsi="Century Gothic" w:cs="Times New Roman"/>
          <w:lang w:val="pt-BR"/>
        </w:rPr>
      </w:pPr>
      <w:r w:rsidRPr="009A134B">
        <w:rPr>
          <w:rFonts w:ascii="Century Gothic" w:hAnsi="Century Gothic"/>
          <w:color w:val="010101"/>
          <w:lang w:val="pt-BR"/>
        </w:rPr>
        <w:t>Quadro 1: Representando a situação no GeoGebra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7381"/>
      </w:tblGrid>
      <w:tr w:rsidR="00533316" w:rsidRPr="00533316" w:rsidTr="00B77409">
        <w:trPr>
          <w:jc w:val="center"/>
        </w:trPr>
        <w:tc>
          <w:tcPr>
            <w:tcW w:w="1413" w:type="dxa"/>
            <w:shd w:val="clear" w:color="auto" w:fill="auto"/>
            <w:vAlign w:val="center"/>
          </w:tcPr>
          <w:p w:rsidR="00533316" w:rsidRPr="00533316" w:rsidRDefault="00533316" w:rsidP="00533316">
            <w:pPr>
              <w:tabs>
                <w:tab w:val="left" w:pos="3645"/>
              </w:tabs>
              <w:jc w:val="center"/>
              <w:rPr>
                <w:rFonts w:ascii="Century Gothic" w:hAnsi="Century Gothic" w:cs="Times New Roman"/>
                <w:b/>
              </w:rPr>
            </w:pPr>
            <w:r w:rsidRPr="00533316">
              <w:rPr>
                <w:rFonts w:ascii="Century Gothic" w:hAnsi="Century Gothic" w:cs="Times New Roman"/>
                <w:b/>
              </w:rPr>
              <w:t>Ferramenta</w:t>
            </w:r>
          </w:p>
        </w:tc>
        <w:tc>
          <w:tcPr>
            <w:tcW w:w="7381" w:type="dxa"/>
            <w:shd w:val="clear" w:color="auto" w:fill="auto"/>
            <w:vAlign w:val="center"/>
          </w:tcPr>
          <w:p w:rsidR="00533316" w:rsidRPr="00533316" w:rsidRDefault="00533316" w:rsidP="00533316">
            <w:pPr>
              <w:tabs>
                <w:tab w:val="left" w:pos="3645"/>
              </w:tabs>
              <w:jc w:val="center"/>
              <w:rPr>
                <w:rFonts w:ascii="Century Gothic" w:hAnsi="Century Gothic" w:cs="Times New Roman"/>
                <w:b/>
              </w:rPr>
            </w:pPr>
            <w:r w:rsidRPr="00533316">
              <w:rPr>
                <w:rFonts w:ascii="Century Gothic" w:hAnsi="Century Gothic" w:cs="Times New Roman"/>
                <w:b/>
              </w:rPr>
              <w:t>Descrição</w:t>
            </w:r>
          </w:p>
        </w:tc>
      </w:tr>
      <w:tr w:rsidR="00533316" w:rsidRPr="009A134B"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705" w:dyaOrig="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5pt;height:38.35pt" o:ole="">
                  <v:imagedata r:id="rId10" o:title=""/>
                </v:shape>
                <o:OLEObject Type="Embed" ProgID="PBrush" ShapeID="_x0000_i1025" DrawAspect="Content" ObjectID="_1541150264" r:id="rId11"/>
              </w:object>
            </w:r>
          </w:p>
        </w:tc>
        <w:tc>
          <w:tcPr>
            <w:tcW w:w="7381" w:type="dxa"/>
            <w:shd w:val="clear" w:color="auto" w:fill="auto"/>
            <w:vAlign w:val="center"/>
          </w:tcPr>
          <w:p w:rsidR="00533316" w:rsidRPr="009A134B" w:rsidRDefault="00533316" w:rsidP="00533316">
            <w:pPr>
              <w:tabs>
                <w:tab w:val="left" w:pos="3645"/>
              </w:tabs>
              <w:jc w:val="both"/>
              <w:rPr>
                <w:rFonts w:ascii="Century Gothic" w:hAnsi="Century Gothic" w:cs="Times New Roman"/>
                <w:lang w:val="pt-BR"/>
              </w:rPr>
            </w:pPr>
            <w:r w:rsidRPr="009A134B">
              <w:rPr>
                <w:rFonts w:ascii="Century Gothic" w:hAnsi="Century Gothic" w:cs="Times New Roman"/>
                <w:lang w:val="pt-BR"/>
              </w:rPr>
              <w:t>Construir um controle deslizante, denominando-o de a, com valor mínimo 0 e valor máximo 12 e incremento 0.1.</w:t>
            </w:r>
          </w:p>
        </w:tc>
      </w:tr>
      <w:tr w:rsidR="00533316" w:rsidRPr="000169BF" w:rsidTr="00B77409">
        <w:trPr>
          <w:trHeight w:val="881"/>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675" w:dyaOrig="690">
                <v:shape id="_x0000_i1026" type="#_x0000_t75" style="width:34.6pt;height:34.6pt" o:ole="">
                  <v:imagedata r:id="rId12" o:title=""/>
                </v:shape>
                <o:OLEObject Type="Embed" ProgID="PBrush" ShapeID="_x0000_i1026" DrawAspect="Content" ObjectID="_1541150265" r:id="rId13"/>
              </w:object>
            </w:r>
          </w:p>
        </w:tc>
        <w:tc>
          <w:tcPr>
            <w:tcW w:w="7381" w:type="dxa"/>
            <w:shd w:val="clear" w:color="auto" w:fill="auto"/>
            <w:vAlign w:val="center"/>
          </w:tcPr>
          <w:p w:rsidR="00533316" w:rsidRPr="009A134B" w:rsidRDefault="00533316" w:rsidP="00533316">
            <w:pPr>
              <w:rPr>
                <w:rFonts w:ascii="Century Gothic" w:hAnsi="Century Gothic" w:cs="Times New Roman"/>
                <w:lang w:val="pt-BR"/>
              </w:rPr>
            </w:pPr>
            <w:r w:rsidRPr="009A134B">
              <w:rPr>
                <w:rFonts w:ascii="Century Gothic" w:hAnsi="Century Gothic" w:cs="Times New Roman"/>
                <w:lang w:val="pt-BR"/>
              </w:rPr>
              <w:t xml:space="preserve">Construir um segmento de reta com a ferramenta “segmento de comprimento fixo”, com extremidade no vértice A e com comprimento definido pela expressão 24 – 2a. </w:t>
            </w:r>
          </w:p>
        </w:tc>
      </w:tr>
      <w:tr w:rsidR="00533316" w:rsidRPr="009A134B"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690" w:dyaOrig="690">
                <v:shape id="_x0000_i1027" type="#_x0000_t75" style="width:34.6pt;height:34.6pt" o:ole="" o:allowoverlap="f">
                  <v:imagedata r:id="rId14" o:title=""/>
                </v:shape>
                <o:OLEObject Type="Embed" ProgID="PBrush" ShapeID="_x0000_i1027" DrawAspect="Content" ObjectID="_1541150266" r:id="rId15"/>
              </w:object>
            </w:r>
          </w:p>
        </w:tc>
        <w:tc>
          <w:tcPr>
            <w:tcW w:w="7381" w:type="dxa"/>
            <w:shd w:val="clear" w:color="auto" w:fill="auto"/>
            <w:vAlign w:val="center"/>
          </w:tcPr>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Construir uma reta perpendicular ao segmento AB passando por A (reta f) e outra reta passando por B (reta g), usando a ferramenta “reta perpendicular”.</w:t>
            </w:r>
          </w:p>
        </w:tc>
      </w:tr>
      <w:tr w:rsidR="00533316" w:rsidRPr="009A134B"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705" w:dyaOrig="705">
                <v:shape id="_x0000_i1028" type="#_x0000_t75" style="width:35.55pt;height:35.55pt" o:ole="">
                  <v:imagedata r:id="rId16" o:title=""/>
                </v:shape>
                <o:OLEObject Type="Embed" ProgID="PBrush" ShapeID="_x0000_i1028" DrawAspect="Content" ObjectID="_1541150267" r:id="rId17"/>
              </w:object>
            </w:r>
          </w:p>
        </w:tc>
        <w:tc>
          <w:tcPr>
            <w:tcW w:w="7381" w:type="dxa"/>
            <w:shd w:val="clear" w:color="auto" w:fill="auto"/>
            <w:vAlign w:val="center"/>
          </w:tcPr>
          <w:p w:rsidR="00533316" w:rsidRPr="009A134B" w:rsidRDefault="00533316" w:rsidP="00533316">
            <w:pPr>
              <w:rPr>
                <w:rFonts w:ascii="Century Gothic" w:hAnsi="Century Gothic" w:cs="Times New Roman"/>
                <w:lang w:val="pt-BR"/>
              </w:rPr>
            </w:pPr>
            <w:r w:rsidRPr="009A134B">
              <w:rPr>
                <w:rFonts w:ascii="Century Gothic" w:hAnsi="Century Gothic" w:cs="Times New Roman"/>
                <w:lang w:val="pt-BR"/>
              </w:rPr>
              <w:t>Construir um círculo com centro em A e raio</w:t>
            </w:r>
            <w:r w:rsidRPr="009A134B">
              <w:rPr>
                <w:rFonts w:ascii="Century Gothic" w:hAnsi="Century Gothic" w:cs="Times New Roman"/>
                <w:b/>
                <w:lang w:val="pt-BR"/>
              </w:rPr>
              <w:t xml:space="preserve"> </w:t>
            </w:r>
            <w:r w:rsidRPr="009A134B">
              <w:rPr>
                <w:rFonts w:ascii="Century Gothic" w:hAnsi="Century Gothic" w:cs="Times New Roman"/>
                <w:lang w:val="pt-BR"/>
              </w:rPr>
              <w:t>a, com a ferramenta “circulo dados centro e raio”.</w:t>
            </w:r>
          </w:p>
        </w:tc>
      </w:tr>
      <w:tr w:rsidR="00533316" w:rsidRPr="009A134B"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705" w:dyaOrig="720">
                <v:shape id="_x0000_i1029" type="#_x0000_t75" style="width:35.55pt;height:36.45pt" o:ole="">
                  <v:imagedata r:id="rId18" o:title=""/>
                </v:shape>
                <o:OLEObject Type="Embed" ProgID="PBrush" ShapeID="_x0000_i1029" DrawAspect="Content" ObjectID="_1541150268" r:id="rId19"/>
              </w:object>
            </w:r>
          </w:p>
        </w:tc>
        <w:tc>
          <w:tcPr>
            <w:tcW w:w="7381" w:type="dxa"/>
            <w:shd w:val="clear" w:color="auto" w:fill="auto"/>
            <w:vAlign w:val="center"/>
          </w:tcPr>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Marcar a intersecção entre o círculo e a reta perpendicular f construída, utilizando a ferramenta “Intersecção de Objetos”.</w:t>
            </w:r>
          </w:p>
        </w:tc>
      </w:tr>
      <w:tr w:rsidR="00533316" w:rsidRPr="000169BF"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noProof/>
                <w:lang w:val="pt-BR" w:eastAsia="pt-BR"/>
              </w:rPr>
              <w:drawing>
                <wp:inline distT="0" distB="0" distL="0" distR="0" wp14:anchorId="44348067" wp14:editId="2D2ED47F">
                  <wp:extent cx="409575" cy="4191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m 361"/>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575" cy="419100"/>
                          </a:xfrm>
                          <a:prstGeom prst="rect">
                            <a:avLst/>
                          </a:prstGeom>
                          <a:noFill/>
                          <a:ln>
                            <a:noFill/>
                          </a:ln>
                        </pic:spPr>
                      </pic:pic>
                    </a:graphicData>
                  </a:graphic>
                </wp:inline>
              </w:drawing>
            </w:r>
          </w:p>
        </w:tc>
        <w:tc>
          <w:tcPr>
            <w:tcW w:w="7381" w:type="dxa"/>
            <w:shd w:val="clear" w:color="auto" w:fill="auto"/>
            <w:vAlign w:val="center"/>
          </w:tcPr>
          <w:p w:rsidR="00533316" w:rsidRPr="009A134B" w:rsidRDefault="00533316" w:rsidP="00533316">
            <w:pPr>
              <w:tabs>
                <w:tab w:val="left" w:pos="3645"/>
              </w:tabs>
              <w:jc w:val="both"/>
              <w:rPr>
                <w:rFonts w:ascii="Century Gothic" w:hAnsi="Century Gothic" w:cs="Times New Roman"/>
                <w:lang w:val="pt-BR"/>
              </w:rPr>
            </w:pPr>
            <w:r w:rsidRPr="009A134B">
              <w:rPr>
                <w:rFonts w:ascii="Century Gothic" w:hAnsi="Century Gothic" w:cs="Times New Roman"/>
                <w:lang w:val="pt-BR"/>
              </w:rPr>
              <w:t>Construir uma reta h paralela ao segmento AB, passando pelo vértice C. Usar a ferramenta “Reta paralela.</w:t>
            </w:r>
          </w:p>
        </w:tc>
      </w:tr>
      <w:tr w:rsidR="00533316" w:rsidRPr="000169BF"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noProof/>
                <w:lang w:eastAsia="pt-BR"/>
              </w:rPr>
            </w:pPr>
            <w:r w:rsidRPr="00533316">
              <w:rPr>
                <w:rFonts w:ascii="Century Gothic" w:hAnsi="Century Gothic" w:cs="Times New Roman"/>
              </w:rPr>
              <w:object w:dxaOrig="705" w:dyaOrig="720">
                <v:shape id="_x0000_i1030" type="#_x0000_t75" style="width:35.55pt;height:36.45pt" o:ole="">
                  <v:imagedata r:id="rId18" o:title=""/>
                </v:shape>
                <o:OLEObject Type="Embed" ProgID="PBrush" ShapeID="_x0000_i1030" DrawAspect="Content" ObjectID="_1541150269" r:id="rId21"/>
              </w:object>
            </w:r>
          </w:p>
        </w:tc>
        <w:tc>
          <w:tcPr>
            <w:tcW w:w="7381" w:type="dxa"/>
            <w:shd w:val="clear" w:color="auto" w:fill="auto"/>
            <w:vAlign w:val="center"/>
          </w:tcPr>
          <w:p w:rsidR="00533316" w:rsidRPr="009A134B" w:rsidRDefault="00533316" w:rsidP="00533316">
            <w:pPr>
              <w:tabs>
                <w:tab w:val="left" w:pos="3645"/>
              </w:tabs>
              <w:jc w:val="both"/>
              <w:rPr>
                <w:rFonts w:ascii="Century Gothic" w:hAnsi="Century Gothic" w:cs="Times New Roman"/>
                <w:lang w:val="pt-BR"/>
              </w:rPr>
            </w:pPr>
            <w:r w:rsidRPr="009A134B">
              <w:rPr>
                <w:rFonts w:ascii="Century Gothic" w:hAnsi="Century Gothic" w:cs="Times New Roman"/>
                <w:lang w:val="pt-BR"/>
              </w:rPr>
              <w:t>Marcar a intersecção entre as reta i e o segmento de reta AB , Utilizar a ferramenta “Intersecção de Objetos”.</w:t>
            </w:r>
          </w:p>
        </w:tc>
      </w:tr>
      <w:tr w:rsidR="00533316" w:rsidRPr="009A134B" w:rsidTr="00B77409">
        <w:trPr>
          <w:jc w:val="center"/>
        </w:trPr>
        <w:tc>
          <w:tcPr>
            <w:tcW w:w="1413" w:type="dxa"/>
            <w:shd w:val="clear" w:color="auto" w:fill="auto"/>
            <w:vAlign w:val="center"/>
          </w:tcPr>
          <w:p w:rsidR="00533316" w:rsidRPr="00533316" w:rsidRDefault="00533316" w:rsidP="00533316">
            <w:pPr>
              <w:tabs>
                <w:tab w:val="left" w:pos="3645"/>
              </w:tabs>
              <w:jc w:val="both"/>
              <w:rPr>
                <w:rFonts w:ascii="Century Gothic" w:hAnsi="Century Gothic" w:cs="Times New Roman"/>
                <w:noProof/>
                <w:lang w:eastAsia="pt-BR"/>
              </w:rPr>
            </w:pPr>
            <w:r w:rsidRPr="00533316">
              <w:rPr>
                <w:rFonts w:ascii="Century Gothic" w:hAnsi="Century Gothic" w:cs="Times New Roman"/>
              </w:rPr>
              <w:object w:dxaOrig="705" w:dyaOrig="690">
                <v:shape id="_x0000_i1031" type="#_x0000_t75" style="width:35.55pt;height:34.6pt" o:ole="">
                  <v:imagedata r:id="rId22" o:title=""/>
                </v:shape>
                <o:OLEObject Type="Embed" ProgID="PBrush" ShapeID="_x0000_i1031" DrawAspect="Content" ObjectID="_1541150270" r:id="rId23"/>
              </w:object>
            </w:r>
          </w:p>
        </w:tc>
        <w:tc>
          <w:tcPr>
            <w:tcW w:w="7381" w:type="dxa"/>
            <w:shd w:val="clear" w:color="auto" w:fill="auto"/>
            <w:vAlign w:val="center"/>
          </w:tcPr>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Com a ferramenta “Polígono” selecionar os vértices ABDCA para construir o retângulo.</w:t>
            </w:r>
          </w:p>
        </w:tc>
      </w:tr>
    </w:tbl>
    <w:p w:rsidR="00533316" w:rsidRPr="009A134B" w:rsidRDefault="00533316" w:rsidP="00533316">
      <w:pPr>
        <w:rPr>
          <w:rFonts w:ascii="Century Gothic" w:hAnsi="Century Gothic" w:cs="Times New Roman"/>
          <w:lang w:val="pt-BR"/>
        </w:rPr>
      </w:pPr>
      <w:r w:rsidRPr="009A134B">
        <w:rPr>
          <w:rFonts w:ascii="Century Gothic" w:hAnsi="Century Gothic" w:cs="Times New Roman"/>
          <w:lang w:val="pt-BR"/>
        </w:rPr>
        <w:t>Fonte: Dos autores</w:t>
      </w:r>
    </w:p>
    <w:p w:rsidR="00533316" w:rsidRPr="009A134B" w:rsidRDefault="00533316" w:rsidP="00533316">
      <w:pPr>
        <w:spacing w:after="0"/>
        <w:rPr>
          <w:rFonts w:ascii="Century Gothic" w:hAnsi="Century Gothic" w:cs="Times New Roman"/>
          <w:lang w:val="pt-BR"/>
        </w:rPr>
      </w:pPr>
      <w:r w:rsidRPr="009A134B">
        <w:rPr>
          <w:rFonts w:ascii="Century Gothic" w:hAnsi="Century Gothic" w:cs="Times New Roman"/>
          <w:b/>
          <w:lang w:val="pt-BR"/>
        </w:rPr>
        <w:t xml:space="preserve"> </w:t>
      </w:r>
      <w:r w:rsidRPr="009A134B">
        <w:rPr>
          <w:rFonts w:ascii="Century Gothic" w:hAnsi="Century Gothic" w:cs="Times New Roman"/>
          <w:lang w:val="pt-BR"/>
        </w:rPr>
        <w:t>Figura 2: Etapas da construção no GeoGebra</w:t>
      </w:r>
    </w:p>
    <w:p w:rsidR="00533316" w:rsidRPr="00533316" w:rsidRDefault="00533316" w:rsidP="00533316">
      <w:pPr>
        <w:pStyle w:val="NormalWeb"/>
        <w:shd w:val="clear" w:color="auto" w:fill="FFFFFF"/>
        <w:spacing w:before="0" w:beforeAutospacing="0" w:after="0" w:afterAutospacing="0" w:line="276" w:lineRule="auto"/>
        <w:contextualSpacing/>
        <w:rPr>
          <w:rFonts w:ascii="Century Gothic" w:eastAsia="Calibri" w:hAnsi="Century Gothic"/>
          <w:sz w:val="22"/>
          <w:szCs w:val="22"/>
          <w:lang w:eastAsia="en-US"/>
        </w:rPr>
      </w:pPr>
      <w:r w:rsidRPr="00533316">
        <w:rPr>
          <w:rFonts w:ascii="Century Gothic" w:hAnsi="Century Gothic"/>
          <w:noProof/>
          <w:sz w:val="22"/>
          <w:szCs w:val="22"/>
          <w:lang w:val="pt-BR" w:eastAsia="pt-BR"/>
        </w:rPr>
        <w:lastRenderedPageBreak/>
        <w:drawing>
          <wp:inline distT="0" distB="0" distL="0" distR="0" wp14:anchorId="789AE73F" wp14:editId="69A6574B">
            <wp:extent cx="5572125" cy="3665613"/>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74935" cy="3667461"/>
                    </a:xfrm>
                    <a:prstGeom prst="rect">
                      <a:avLst/>
                    </a:prstGeom>
                    <a:noFill/>
                    <a:ln>
                      <a:noFill/>
                    </a:ln>
                  </pic:spPr>
                </pic:pic>
              </a:graphicData>
            </a:graphic>
          </wp:inline>
        </w:drawing>
      </w:r>
    </w:p>
    <w:p w:rsidR="00533316" w:rsidRPr="009A134B" w:rsidRDefault="00533316" w:rsidP="00533316">
      <w:pPr>
        <w:pStyle w:val="NormalWeb"/>
        <w:shd w:val="clear" w:color="auto" w:fill="FFFFFF"/>
        <w:spacing w:before="0" w:beforeAutospacing="0" w:after="0" w:afterAutospacing="0" w:line="276" w:lineRule="auto"/>
        <w:contextualSpacing/>
        <w:jc w:val="both"/>
        <w:rPr>
          <w:rFonts w:ascii="Century Gothic" w:eastAsia="Calibri" w:hAnsi="Century Gothic"/>
          <w:sz w:val="22"/>
          <w:szCs w:val="22"/>
          <w:lang w:val="pt-BR" w:eastAsia="en-US"/>
        </w:rPr>
      </w:pPr>
      <w:r w:rsidRPr="00533316">
        <w:rPr>
          <w:rFonts w:ascii="Century Gothic" w:eastAsia="Calibri" w:hAnsi="Century Gothic"/>
          <w:b/>
          <w:sz w:val="22"/>
          <w:szCs w:val="22"/>
          <w:lang w:eastAsia="en-US"/>
        </w:rPr>
        <w:t xml:space="preserve"> </w:t>
      </w:r>
      <w:r w:rsidRPr="009A134B">
        <w:rPr>
          <w:rFonts w:ascii="Century Gothic" w:eastAsia="Calibri" w:hAnsi="Century Gothic"/>
          <w:sz w:val="22"/>
          <w:szCs w:val="22"/>
          <w:lang w:val="pt-BR" w:eastAsia="en-US"/>
        </w:rPr>
        <w:t>Fonte: Dos Autores</w:t>
      </w:r>
    </w:p>
    <w:p w:rsidR="00533316" w:rsidRPr="009A134B" w:rsidRDefault="00533316" w:rsidP="00533316">
      <w:pPr>
        <w:pStyle w:val="NormalWeb"/>
        <w:shd w:val="clear" w:color="auto" w:fill="FFFFFF"/>
        <w:spacing w:before="0" w:beforeAutospacing="0" w:after="0" w:afterAutospacing="0" w:line="276" w:lineRule="auto"/>
        <w:ind w:firstLine="708"/>
        <w:contextualSpacing/>
        <w:jc w:val="both"/>
        <w:rPr>
          <w:rFonts w:ascii="Century Gothic" w:eastAsia="Calibri" w:hAnsi="Century Gothic"/>
          <w:sz w:val="22"/>
          <w:szCs w:val="22"/>
          <w:lang w:val="pt-BR" w:eastAsia="en-US"/>
        </w:rPr>
      </w:pPr>
    </w:p>
    <w:p w:rsidR="00533316" w:rsidRPr="009A134B" w:rsidRDefault="00533316" w:rsidP="00533316">
      <w:pPr>
        <w:jc w:val="both"/>
        <w:rPr>
          <w:rFonts w:ascii="Century Gothic" w:hAnsi="Century Gothic"/>
          <w:lang w:val="pt-BR"/>
        </w:rPr>
      </w:pPr>
      <w:r w:rsidRPr="009A134B">
        <w:rPr>
          <w:rFonts w:ascii="Century Gothic" w:hAnsi="Century Gothic"/>
          <w:lang w:val="pt-BR"/>
        </w:rPr>
        <w:t xml:space="preserve">Analisamos que a construção poderá trazer benefícios, visto que possibilita ao docente explorar propriedades referentes às construções geométricas, tais como propriedades de retângulos, círculo, retas e segmento de retas. Deixamos um plano de construção elaborado, com o intuito de orientar o docente, porém sugerimos o encaminhamento por meio de um processo investigativo. Após a construção, podem ser feitos alguns questionamentos: </w:t>
      </w:r>
    </w:p>
    <w:p w:rsidR="00533316" w:rsidRPr="009A134B" w:rsidRDefault="00533316" w:rsidP="00533316">
      <w:pPr>
        <w:pStyle w:val="NormalWeb"/>
        <w:shd w:val="clear" w:color="auto" w:fill="FFFFFF"/>
        <w:spacing w:before="0" w:beforeAutospacing="0" w:after="0" w:afterAutospacing="0" w:line="276" w:lineRule="auto"/>
        <w:contextualSpacing/>
        <w:jc w:val="both"/>
        <w:rPr>
          <w:rFonts w:ascii="Century Gothic" w:eastAsia="Calibri" w:hAnsi="Century Gothic"/>
          <w:sz w:val="22"/>
          <w:szCs w:val="22"/>
          <w:lang w:val="pt-BR" w:eastAsia="en-US"/>
        </w:rPr>
      </w:pPr>
      <w:r w:rsidRPr="009A134B">
        <w:rPr>
          <w:rFonts w:ascii="Century Gothic" w:eastAsia="Calibri" w:hAnsi="Century Gothic"/>
          <w:sz w:val="22"/>
          <w:szCs w:val="22"/>
          <w:lang w:val="pt-BR" w:eastAsia="en-US"/>
        </w:rPr>
        <w:t>a) Ao mover o controle deslizante a o que você observa em relação à área do retângulo?</w:t>
      </w:r>
    </w:p>
    <w:p w:rsidR="00533316" w:rsidRPr="009A134B" w:rsidRDefault="00533316" w:rsidP="00533316">
      <w:pPr>
        <w:pStyle w:val="NormalWeb"/>
        <w:shd w:val="clear" w:color="auto" w:fill="FFFFFF"/>
        <w:spacing w:before="0" w:beforeAutospacing="0" w:after="0" w:afterAutospacing="0" w:line="276" w:lineRule="auto"/>
        <w:contextualSpacing/>
        <w:jc w:val="both"/>
        <w:rPr>
          <w:rFonts w:ascii="Century Gothic" w:eastAsia="Calibri" w:hAnsi="Century Gothic"/>
          <w:sz w:val="22"/>
          <w:szCs w:val="22"/>
          <w:lang w:val="pt-BR" w:eastAsia="en-US"/>
        </w:rPr>
      </w:pPr>
      <w:r w:rsidRPr="009A134B">
        <w:rPr>
          <w:rFonts w:ascii="Century Gothic" w:eastAsia="Calibri" w:hAnsi="Century Gothic"/>
          <w:sz w:val="22"/>
          <w:szCs w:val="22"/>
          <w:lang w:val="pt-BR" w:eastAsia="en-US"/>
        </w:rPr>
        <w:t>b) Observando a construção, qual a área máxima para o retângulo? Quais as dimensões do retângulo para que a área seja máxima?</w:t>
      </w:r>
    </w:p>
    <w:p w:rsidR="00533316" w:rsidRPr="009A134B" w:rsidRDefault="00533316" w:rsidP="00533316">
      <w:pPr>
        <w:pStyle w:val="NormalWeb"/>
        <w:shd w:val="clear" w:color="auto" w:fill="FFFFFF"/>
        <w:spacing w:before="0" w:beforeAutospacing="0" w:after="0" w:afterAutospacing="0" w:line="276" w:lineRule="auto"/>
        <w:contextualSpacing/>
        <w:jc w:val="both"/>
        <w:rPr>
          <w:rFonts w:ascii="Century Gothic" w:eastAsia="Calibri" w:hAnsi="Century Gothic"/>
          <w:sz w:val="22"/>
          <w:szCs w:val="22"/>
          <w:lang w:val="pt-BR" w:eastAsia="en-US"/>
        </w:rPr>
      </w:pPr>
      <w:r w:rsidRPr="009A134B">
        <w:rPr>
          <w:rFonts w:ascii="Century Gothic" w:eastAsia="Calibri" w:hAnsi="Century Gothic"/>
          <w:sz w:val="22"/>
          <w:szCs w:val="22"/>
          <w:lang w:val="pt-BR" w:eastAsia="en-US"/>
        </w:rPr>
        <w:t>c) É possível afirmar o valor para a área máxima observando a construção?</w:t>
      </w:r>
    </w:p>
    <w:p w:rsidR="00533316" w:rsidRPr="009A134B" w:rsidRDefault="00533316" w:rsidP="00533316">
      <w:pPr>
        <w:jc w:val="both"/>
        <w:rPr>
          <w:rFonts w:ascii="Century Gothic" w:hAnsi="Century Gothic"/>
          <w:b/>
          <w:color w:val="010101"/>
          <w:lang w:val="pt-BR"/>
        </w:rPr>
      </w:pPr>
    </w:p>
    <w:p w:rsidR="00533316" w:rsidRPr="009A134B" w:rsidRDefault="00533316" w:rsidP="00533316">
      <w:pPr>
        <w:jc w:val="both"/>
        <w:rPr>
          <w:rFonts w:ascii="Century Gothic" w:hAnsi="Century Gothic"/>
          <w:b/>
          <w:color w:val="010101"/>
          <w:lang w:val="pt-BR"/>
        </w:rPr>
      </w:pPr>
      <w:r w:rsidRPr="009A134B">
        <w:rPr>
          <w:rFonts w:ascii="Century Gothic" w:hAnsi="Century Gothic"/>
          <w:b/>
          <w:color w:val="010101"/>
          <w:lang w:val="pt-BR"/>
        </w:rPr>
        <w:t xml:space="preserve">1.2.2 Etapa 2: Formalização dos conceitos </w:t>
      </w:r>
    </w:p>
    <w:p w:rsidR="00533316" w:rsidRPr="009A134B" w:rsidRDefault="00533316" w:rsidP="00533316">
      <w:pPr>
        <w:jc w:val="both"/>
        <w:rPr>
          <w:rFonts w:ascii="Century Gothic" w:hAnsi="Century Gothic"/>
          <w:color w:val="010101"/>
          <w:lang w:val="pt-BR"/>
        </w:rPr>
      </w:pPr>
      <w:r w:rsidRPr="009A134B">
        <w:rPr>
          <w:rFonts w:ascii="Century Gothic" w:hAnsi="Century Gothic"/>
          <w:color w:val="010101"/>
          <w:lang w:val="pt-BR"/>
        </w:rPr>
        <w:t xml:space="preserve">Após o primeiro momento, em que os alunos constroem a situação no software e investigam as possíveis respostas para o problema, o professor poderá sugerir ao </w:t>
      </w:r>
      <w:r w:rsidRPr="009A134B">
        <w:rPr>
          <w:rFonts w:ascii="Century Gothic" w:hAnsi="Century Gothic"/>
          <w:color w:val="010101"/>
          <w:lang w:val="pt-BR"/>
        </w:rPr>
        <w:lastRenderedPageBreak/>
        <w:t>aluno a formalização de suas hipóteses, propondo a resolução algébrica. Essa etapa fica facilitada, visto que a construção realizada anteriormente fornece subsídios à formalização algébrica.</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Um possível encaminhamento é representar a área do retângulo em função da variável a, conforme explicitado na figura 1, obtendo a relação</w:t>
      </w:r>
      <w:r w:rsidRPr="00533316">
        <w:rPr>
          <w:rFonts w:ascii="Century Gothic" w:hAnsi="Century Gothic" w:cs="Times New Roman"/>
          <w:position w:val="-10"/>
        </w:rPr>
        <w:object w:dxaOrig="2740" w:dyaOrig="360">
          <v:shape id="_x0000_i1032" type="#_x0000_t75" style="width:137.45pt;height:18.7pt" o:ole="">
            <v:imagedata r:id="rId25" o:title=""/>
          </v:shape>
          <o:OLEObject Type="Embed" ProgID="Equation.3" ShapeID="_x0000_i1032" DrawAspect="Content" ObjectID="_1541150271" r:id="rId26"/>
        </w:objec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Tal relação pode ser expressa na forma de uma função quadrática, definida por</w:t>
      </w:r>
      <w:r w:rsidRPr="00533316">
        <w:rPr>
          <w:rFonts w:ascii="Century Gothic" w:hAnsi="Century Gothic" w:cs="Times New Roman"/>
          <w:position w:val="-10"/>
        </w:rPr>
        <w:object w:dxaOrig="3280" w:dyaOrig="360">
          <v:shape id="_x0000_i1033" type="#_x0000_t75" style="width:164.55pt;height:18.7pt" o:ole="">
            <v:imagedata r:id="rId27" o:title=""/>
          </v:shape>
          <o:OLEObject Type="Embed" ProgID="Equation.3" ShapeID="_x0000_i1033" DrawAspect="Content" ObjectID="_1541150272" r:id="rId28"/>
        </w:objec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 xml:space="preserve">O ponto </w:t>
      </w:r>
      <w:r w:rsidRPr="00533316">
        <w:rPr>
          <w:rFonts w:ascii="Century Gothic" w:hAnsi="Century Gothic" w:cs="Times New Roman"/>
          <w:position w:val="-10"/>
        </w:rPr>
        <w:object w:dxaOrig="880" w:dyaOrig="320">
          <v:shape id="_x0000_i1034" type="#_x0000_t75" style="width:43.95pt;height:14.95pt" o:ole="">
            <v:imagedata r:id="rId29" o:title=""/>
          </v:shape>
          <o:OLEObject Type="Embed" ProgID="Equation.3" ShapeID="_x0000_i1034" DrawAspect="Content" ObjectID="_1541150273" r:id="rId30"/>
        </w:object>
      </w:r>
      <w:r w:rsidRPr="009A134B">
        <w:rPr>
          <w:rFonts w:ascii="Century Gothic" w:hAnsi="Century Gothic" w:cs="Times New Roman"/>
          <w:lang w:val="pt-BR"/>
        </w:rPr>
        <w:t>representa o vértice da função quadrática, onde a abcissa equivale ao valor de a = 6 e a ordenada equivale a área f(6) =72 que são, respectivamente, a dimensão e área máxima do retângulo.</w:t>
      </w:r>
    </w:p>
    <w:p w:rsidR="00533316" w:rsidRPr="009A134B" w:rsidRDefault="00533316" w:rsidP="00533316">
      <w:pPr>
        <w:jc w:val="both"/>
        <w:rPr>
          <w:rFonts w:ascii="Century Gothic" w:hAnsi="Century Gothic" w:cs="Times New Roman"/>
          <w:lang w:val="pt-BR"/>
        </w:rPr>
      </w:pPr>
      <w:r w:rsidRPr="009A134B">
        <w:rPr>
          <w:rFonts w:ascii="Century Gothic" w:hAnsi="Century Gothic" w:cs="Times New Roman"/>
          <w:lang w:val="pt-BR"/>
        </w:rPr>
        <w:t>Na etapa pode-se explorar diversos conceitos de funções, tais como definição, conjunto domínio, conjunto imagem, função quadrática e estudo do gráfico. Para finalizar a etapa recomendamos que o professor retorne ao software GeoGebra para que os alunos possam comparar e testar os resultados encontrados.</w:t>
      </w:r>
    </w:p>
    <w:p w:rsidR="00533316" w:rsidRPr="009A134B" w:rsidRDefault="00533316" w:rsidP="00533316">
      <w:pPr>
        <w:jc w:val="both"/>
        <w:rPr>
          <w:rFonts w:ascii="Century Gothic" w:hAnsi="Century Gothic"/>
          <w:b/>
          <w:color w:val="010101"/>
          <w:lang w:val="pt-BR"/>
        </w:rPr>
      </w:pPr>
      <w:r w:rsidRPr="009A134B">
        <w:rPr>
          <w:rFonts w:ascii="Century Gothic" w:hAnsi="Century Gothic"/>
          <w:b/>
          <w:color w:val="010101"/>
          <w:lang w:val="pt-BR"/>
        </w:rPr>
        <w:t>1.2.3 Etapa 3: Relacionando conceitos algébricos e geométricos</w:t>
      </w:r>
    </w:p>
    <w:p w:rsidR="00533316" w:rsidRPr="009A134B" w:rsidRDefault="00533316" w:rsidP="00533316">
      <w:pPr>
        <w:jc w:val="both"/>
        <w:rPr>
          <w:rFonts w:ascii="Century Gothic" w:hAnsi="Century Gothic" w:cs="Times New Roman"/>
          <w:lang w:val="pt-BR"/>
        </w:rPr>
      </w:pPr>
      <w:r w:rsidRPr="009A134B">
        <w:rPr>
          <w:rFonts w:ascii="Century Gothic" w:hAnsi="Century Gothic"/>
          <w:color w:val="010101"/>
          <w:lang w:val="pt-BR"/>
        </w:rPr>
        <w:t>Para findar a discussão da tarefa, propomos uma construção no software que permite uma visualização concreta,</w:t>
      </w:r>
      <w:r w:rsidRPr="009A134B">
        <w:rPr>
          <w:rFonts w:ascii="Century Gothic" w:hAnsi="Century Gothic" w:cs="Times New Roman"/>
          <w:lang w:val="pt-BR"/>
        </w:rPr>
        <w:t xml:space="preserve"> figura 2, </w:t>
      </w:r>
      <w:r w:rsidRPr="009A134B">
        <w:rPr>
          <w:rFonts w:ascii="Century Gothic" w:hAnsi="Century Gothic"/>
          <w:color w:val="010101"/>
          <w:lang w:val="pt-BR"/>
        </w:rPr>
        <w:t xml:space="preserve"> relacionando aspectos algébricos e geométricos. </w:t>
      </w:r>
    </w:p>
    <w:p w:rsidR="00533316" w:rsidRPr="009A134B" w:rsidRDefault="00533316" w:rsidP="00533316">
      <w:pPr>
        <w:spacing w:after="0"/>
        <w:rPr>
          <w:rFonts w:ascii="Century Gothic" w:hAnsi="Century Gothic" w:cs="Times New Roman"/>
          <w:lang w:val="pt-BR"/>
        </w:rPr>
      </w:pPr>
      <w:r w:rsidRPr="009A134B">
        <w:rPr>
          <w:rFonts w:ascii="Century Gothic" w:hAnsi="Century Gothic"/>
          <w:color w:val="010101"/>
          <w:lang w:val="pt-BR"/>
        </w:rPr>
        <w:t xml:space="preserve"> Quadro 2: Relacionando aspectos algébricos e geométricos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3"/>
        <w:gridCol w:w="7211"/>
      </w:tblGrid>
      <w:tr w:rsidR="00533316" w:rsidRPr="00533316" w:rsidTr="00B77409">
        <w:trPr>
          <w:jc w:val="center"/>
        </w:trPr>
        <w:tc>
          <w:tcPr>
            <w:tcW w:w="1493" w:type="dxa"/>
            <w:shd w:val="clear" w:color="auto" w:fill="auto"/>
            <w:vAlign w:val="center"/>
          </w:tcPr>
          <w:p w:rsidR="00533316" w:rsidRPr="00533316" w:rsidRDefault="00533316" w:rsidP="00533316">
            <w:pPr>
              <w:tabs>
                <w:tab w:val="left" w:pos="3645"/>
              </w:tabs>
              <w:jc w:val="both"/>
              <w:rPr>
                <w:rFonts w:ascii="Century Gothic" w:hAnsi="Century Gothic" w:cs="Times New Roman"/>
                <w:b/>
              </w:rPr>
            </w:pPr>
            <w:r w:rsidRPr="00533316">
              <w:rPr>
                <w:rFonts w:ascii="Century Gothic" w:hAnsi="Century Gothic" w:cs="Times New Roman"/>
                <w:b/>
              </w:rPr>
              <w:t>Ferramenta</w:t>
            </w:r>
          </w:p>
        </w:tc>
        <w:tc>
          <w:tcPr>
            <w:tcW w:w="7211" w:type="dxa"/>
            <w:shd w:val="clear" w:color="auto" w:fill="auto"/>
            <w:vAlign w:val="center"/>
          </w:tcPr>
          <w:p w:rsidR="00533316" w:rsidRPr="00533316" w:rsidRDefault="00533316" w:rsidP="00533316">
            <w:pPr>
              <w:tabs>
                <w:tab w:val="left" w:pos="3645"/>
              </w:tabs>
              <w:jc w:val="center"/>
              <w:rPr>
                <w:rFonts w:ascii="Century Gothic" w:hAnsi="Century Gothic" w:cs="Times New Roman"/>
                <w:b/>
              </w:rPr>
            </w:pPr>
            <w:r w:rsidRPr="00533316">
              <w:rPr>
                <w:rFonts w:ascii="Century Gothic" w:hAnsi="Century Gothic" w:cs="Times New Roman"/>
                <w:b/>
              </w:rPr>
              <w:t>Descrição</w:t>
            </w:r>
          </w:p>
        </w:tc>
      </w:tr>
      <w:tr w:rsidR="00533316" w:rsidRPr="009A134B" w:rsidTr="00B77409">
        <w:trPr>
          <w:jc w:val="center"/>
        </w:trPr>
        <w:tc>
          <w:tcPr>
            <w:tcW w:w="149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645" w:dyaOrig="420">
                <v:shape id="_x0000_i1035" type="#_x0000_t75" style="width:33.65pt;height:21.5pt" o:ole="">
                  <v:imagedata r:id="rId31" o:title=""/>
                </v:shape>
                <o:OLEObject Type="Embed" ProgID="PBrush" ShapeID="_x0000_i1035" DrawAspect="Content" ObjectID="_1541150274" r:id="rId32"/>
              </w:object>
            </w:r>
          </w:p>
        </w:tc>
        <w:tc>
          <w:tcPr>
            <w:tcW w:w="7211" w:type="dxa"/>
            <w:shd w:val="clear" w:color="auto" w:fill="auto"/>
            <w:vAlign w:val="center"/>
          </w:tcPr>
          <w:p w:rsidR="00533316" w:rsidRPr="009A134B" w:rsidRDefault="00533316" w:rsidP="00533316">
            <w:pPr>
              <w:tabs>
                <w:tab w:val="left" w:pos="3645"/>
              </w:tabs>
              <w:jc w:val="both"/>
              <w:rPr>
                <w:rFonts w:ascii="Century Gothic" w:hAnsi="Century Gothic" w:cs="Times New Roman"/>
                <w:lang w:val="pt-BR"/>
              </w:rPr>
            </w:pPr>
            <w:r w:rsidRPr="009A134B">
              <w:rPr>
                <w:rFonts w:ascii="Century Gothic" w:hAnsi="Century Gothic" w:cs="Times New Roman"/>
                <w:lang w:val="pt-BR"/>
              </w:rPr>
              <w:t>Selecione a opção exibir Janela de Visualização 2.</w:t>
            </w:r>
          </w:p>
        </w:tc>
      </w:tr>
      <w:tr w:rsidR="00533316" w:rsidRPr="000169BF" w:rsidTr="00B77409">
        <w:trPr>
          <w:jc w:val="center"/>
        </w:trPr>
        <w:tc>
          <w:tcPr>
            <w:tcW w:w="1493" w:type="dxa"/>
            <w:shd w:val="clear" w:color="auto" w:fill="auto"/>
            <w:vAlign w:val="center"/>
          </w:tcPr>
          <w:p w:rsidR="00533316" w:rsidRPr="00533316" w:rsidRDefault="00533316" w:rsidP="00533316">
            <w:pPr>
              <w:tabs>
                <w:tab w:val="left" w:pos="3645"/>
              </w:tabs>
              <w:jc w:val="both"/>
              <w:rPr>
                <w:rFonts w:ascii="Century Gothic" w:hAnsi="Century Gothic" w:cs="Times New Roman"/>
              </w:rPr>
            </w:pPr>
            <w:r w:rsidRPr="00533316">
              <w:rPr>
                <w:rFonts w:ascii="Century Gothic" w:hAnsi="Century Gothic" w:cs="Times New Roman"/>
              </w:rPr>
              <w:object w:dxaOrig="840" w:dyaOrig="375">
                <v:shape id="_x0000_i1036" type="#_x0000_t75" style="width:42.1pt;height:19.65pt" o:ole="">
                  <v:imagedata r:id="rId33" o:title=""/>
                </v:shape>
                <o:OLEObject Type="Embed" ProgID="PBrush" ShapeID="_x0000_i1036" DrawAspect="Content" ObjectID="_1541150275" r:id="rId34"/>
              </w:object>
            </w:r>
          </w:p>
        </w:tc>
        <w:tc>
          <w:tcPr>
            <w:tcW w:w="7211" w:type="dxa"/>
            <w:shd w:val="clear" w:color="auto" w:fill="auto"/>
            <w:vAlign w:val="center"/>
          </w:tcPr>
          <w:p w:rsidR="00533316" w:rsidRPr="009A134B" w:rsidRDefault="00533316" w:rsidP="00533316">
            <w:pPr>
              <w:tabs>
                <w:tab w:val="left" w:pos="3645"/>
              </w:tabs>
              <w:jc w:val="both"/>
              <w:rPr>
                <w:rFonts w:ascii="Century Gothic" w:hAnsi="Century Gothic" w:cs="Times New Roman"/>
                <w:lang w:val="pt-BR"/>
              </w:rPr>
            </w:pPr>
            <w:r w:rsidRPr="009A134B">
              <w:rPr>
                <w:rFonts w:ascii="Century Gothic" w:hAnsi="Century Gothic" w:cs="Times New Roman"/>
                <w:lang w:val="pt-BR"/>
              </w:rPr>
              <w:t>Na caixa de entrada (da janela de visualização 2) construa o gráfico da função por meio do comando “</w:t>
            </w:r>
            <w:r w:rsidRPr="009A134B">
              <w:rPr>
                <w:rFonts w:ascii="Century Gothic" w:hAnsi="Century Gothic" w:cs="Times New Roman"/>
                <w:b/>
                <w:lang w:val="pt-BR"/>
              </w:rPr>
              <w:t>Função[24x-2x^2, 0, 12]”</w:t>
            </w:r>
          </w:p>
        </w:tc>
      </w:tr>
      <w:tr w:rsidR="00533316" w:rsidRPr="000169BF" w:rsidTr="00B77409">
        <w:trPr>
          <w:jc w:val="center"/>
        </w:trPr>
        <w:tc>
          <w:tcPr>
            <w:tcW w:w="1493" w:type="dxa"/>
            <w:shd w:val="clear" w:color="auto" w:fill="auto"/>
            <w:vAlign w:val="center"/>
          </w:tcPr>
          <w:p w:rsidR="00533316" w:rsidRPr="00533316" w:rsidRDefault="00533316" w:rsidP="00533316">
            <w:pPr>
              <w:tabs>
                <w:tab w:val="left" w:pos="3645"/>
              </w:tabs>
              <w:jc w:val="both"/>
              <w:rPr>
                <w:rFonts w:ascii="Century Gothic" w:hAnsi="Century Gothic"/>
              </w:rPr>
            </w:pPr>
            <w:r w:rsidRPr="00533316">
              <w:rPr>
                <w:rFonts w:ascii="Century Gothic" w:hAnsi="Century Gothic"/>
              </w:rPr>
              <w:object w:dxaOrig="840" w:dyaOrig="375">
                <v:shape id="_x0000_i1037" type="#_x0000_t75" style="width:42.1pt;height:19.65pt" o:ole="">
                  <v:imagedata r:id="rId33" o:title=""/>
                </v:shape>
                <o:OLEObject Type="Embed" ProgID="PBrush" ShapeID="_x0000_i1037" DrawAspect="Content" ObjectID="_1541150276" r:id="rId35"/>
              </w:object>
            </w:r>
          </w:p>
        </w:tc>
        <w:tc>
          <w:tcPr>
            <w:tcW w:w="7211" w:type="dxa"/>
            <w:shd w:val="clear" w:color="auto" w:fill="auto"/>
            <w:vAlign w:val="center"/>
          </w:tcPr>
          <w:p w:rsidR="00533316" w:rsidRPr="009A134B" w:rsidRDefault="00533316" w:rsidP="00533316">
            <w:pPr>
              <w:tabs>
                <w:tab w:val="left" w:pos="3645"/>
              </w:tabs>
              <w:jc w:val="both"/>
              <w:rPr>
                <w:rFonts w:ascii="Century Gothic" w:hAnsi="Century Gothic" w:cs="Times New Roman"/>
                <w:lang w:val="pt-BR"/>
              </w:rPr>
            </w:pPr>
            <w:r w:rsidRPr="009A134B">
              <w:rPr>
                <w:rFonts w:ascii="Century Gothic" w:hAnsi="Century Gothic" w:cs="Times New Roman"/>
                <w:lang w:val="pt-BR"/>
              </w:rPr>
              <w:t>Na caixa de entrada (da janela de visualização 2) insira o ponto P, pelo comando “</w:t>
            </w:r>
            <w:r w:rsidRPr="009A134B">
              <w:rPr>
                <w:rFonts w:ascii="Century Gothic" w:hAnsi="Century Gothic" w:cs="Times New Roman"/>
                <w:b/>
                <w:lang w:val="pt-BR"/>
              </w:rPr>
              <w:t>P=(a,pol1)</w:t>
            </w:r>
            <w:r w:rsidRPr="009A134B">
              <w:rPr>
                <w:rFonts w:ascii="Century Gothic" w:hAnsi="Century Gothic" w:cs="Times New Roman"/>
                <w:lang w:val="pt-BR"/>
              </w:rPr>
              <w:t>”.</w:t>
            </w:r>
          </w:p>
        </w:tc>
      </w:tr>
    </w:tbl>
    <w:p w:rsidR="00533316" w:rsidRPr="009A134B" w:rsidRDefault="00533316" w:rsidP="00533316">
      <w:pPr>
        <w:jc w:val="both"/>
        <w:rPr>
          <w:rFonts w:ascii="Century Gothic" w:hAnsi="Century Gothic"/>
          <w:color w:val="010101"/>
          <w:lang w:val="pt-BR"/>
        </w:rPr>
      </w:pPr>
      <w:r w:rsidRPr="009A134B">
        <w:rPr>
          <w:rFonts w:ascii="Century Gothic" w:hAnsi="Century Gothic"/>
          <w:color w:val="010101"/>
          <w:lang w:val="pt-BR"/>
        </w:rPr>
        <w:t xml:space="preserve"> Fonte: Dos autores</w:t>
      </w:r>
    </w:p>
    <w:p w:rsidR="00533316" w:rsidRPr="009A134B" w:rsidRDefault="00533316" w:rsidP="00533316">
      <w:pPr>
        <w:spacing w:after="0"/>
        <w:rPr>
          <w:rFonts w:ascii="Century Gothic" w:hAnsi="Century Gothic" w:cs="Times New Roman"/>
          <w:lang w:val="pt-BR"/>
        </w:rPr>
      </w:pPr>
    </w:p>
    <w:p w:rsidR="00533316" w:rsidRPr="009A134B" w:rsidRDefault="00533316" w:rsidP="00533316">
      <w:pPr>
        <w:spacing w:after="0"/>
        <w:rPr>
          <w:rFonts w:ascii="Century Gothic" w:hAnsi="Century Gothic" w:cs="Times New Roman"/>
          <w:lang w:val="pt-BR"/>
        </w:rPr>
      </w:pPr>
      <w:r w:rsidRPr="009A134B">
        <w:rPr>
          <w:rFonts w:ascii="Century Gothic" w:hAnsi="Century Gothic" w:cs="Times New Roman"/>
          <w:lang w:val="pt-BR"/>
        </w:rPr>
        <w:t xml:space="preserve"> Figura 2: Relacionando conceitos algébricos e geométricos no software</w:t>
      </w:r>
    </w:p>
    <w:p w:rsidR="00533316" w:rsidRPr="009A134B" w:rsidRDefault="00533316" w:rsidP="00533316">
      <w:pPr>
        <w:rPr>
          <w:rFonts w:ascii="Century Gothic" w:hAnsi="Century Gothic"/>
          <w:color w:val="010101"/>
          <w:lang w:val="pt-BR"/>
        </w:rPr>
      </w:pPr>
      <w:r w:rsidRPr="00533316">
        <w:rPr>
          <w:rFonts w:ascii="Century Gothic" w:hAnsi="Century Gothic" w:cs="Times New Roman"/>
          <w:noProof/>
          <w:lang w:val="pt-BR" w:eastAsia="pt-BR"/>
        </w:rPr>
        <w:drawing>
          <wp:inline distT="0" distB="0" distL="0" distR="0" wp14:anchorId="2D6FB861" wp14:editId="32013CCD">
            <wp:extent cx="5498869" cy="2667000"/>
            <wp:effectExtent l="0" t="0" r="698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rotWithShape="1">
                    <a:blip r:embed="rId36">
                      <a:extLst>
                        <a:ext uri="{28A0092B-C50C-407E-A947-70E740481C1C}">
                          <a14:useLocalDpi xmlns:a14="http://schemas.microsoft.com/office/drawing/2010/main" val="0"/>
                        </a:ext>
                      </a:extLst>
                    </a:blip>
                    <a:srcRect/>
                    <a:stretch/>
                  </pic:blipFill>
                  <pic:spPr bwMode="auto">
                    <a:xfrm>
                      <a:off x="0" y="0"/>
                      <a:ext cx="5498222" cy="2666686"/>
                    </a:xfrm>
                    <a:prstGeom prst="rect">
                      <a:avLst/>
                    </a:prstGeom>
                    <a:noFill/>
                    <a:ln>
                      <a:noFill/>
                    </a:ln>
                    <a:extLst>
                      <a:ext uri="{53640926-AAD7-44D8-BBD7-CCE9431645EC}">
                        <a14:shadowObscured xmlns:a14="http://schemas.microsoft.com/office/drawing/2010/main"/>
                      </a:ext>
                    </a:extLst>
                  </pic:spPr>
                </pic:pic>
              </a:graphicData>
            </a:graphic>
          </wp:inline>
        </w:drawing>
      </w:r>
      <w:r w:rsidRPr="009A134B">
        <w:rPr>
          <w:rFonts w:ascii="Century Gothic" w:hAnsi="Century Gothic"/>
          <w:color w:val="010101"/>
          <w:lang w:val="pt-BR"/>
        </w:rPr>
        <w:t xml:space="preserve">  Fonte: Dos autores</w:t>
      </w:r>
    </w:p>
    <w:p w:rsidR="00533316" w:rsidRPr="009A134B" w:rsidRDefault="00533316" w:rsidP="00533316">
      <w:pPr>
        <w:rPr>
          <w:rFonts w:ascii="Century Gothic" w:hAnsi="Century Gothic"/>
          <w:color w:val="010101"/>
          <w:lang w:val="pt-BR"/>
        </w:rPr>
      </w:pPr>
    </w:p>
    <w:p w:rsidR="00533316" w:rsidRPr="009A134B" w:rsidRDefault="00533316" w:rsidP="00533316">
      <w:pPr>
        <w:jc w:val="both"/>
        <w:rPr>
          <w:rFonts w:ascii="Century Gothic" w:hAnsi="Century Gothic"/>
          <w:b/>
          <w:color w:val="010101"/>
          <w:lang w:val="pt-BR"/>
        </w:rPr>
      </w:pPr>
      <w:r w:rsidRPr="009A134B">
        <w:rPr>
          <w:rFonts w:ascii="Century Gothic" w:hAnsi="Century Gothic"/>
          <w:b/>
          <w:color w:val="010101"/>
          <w:lang w:val="pt-BR"/>
        </w:rPr>
        <w:t>Considerações Finais</w:t>
      </w:r>
    </w:p>
    <w:p w:rsidR="00533316" w:rsidRPr="009A134B" w:rsidRDefault="00533316" w:rsidP="00533316">
      <w:pPr>
        <w:jc w:val="both"/>
        <w:rPr>
          <w:rFonts w:ascii="Century Gothic" w:hAnsi="Century Gothic"/>
          <w:color w:val="010101"/>
          <w:lang w:val="pt-BR"/>
        </w:rPr>
      </w:pPr>
      <w:r w:rsidRPr="009A134B">
        <w:rPr>
          <w:rFonts w:ascii="Century Gothic" w:hAnsi="Century Gothic"/>
          <w:color w:val="010101"/>
          <w:lang w:val="pt-BR"/>
        </w:rPr>
        <w:t>Levando-se em conta o propósito do texto entendemos que análises detalhadas e significativas terão maior relevância durante e após o momento em que a proposta for aplicada. Em contrapartida entendemos que, uma aula com caráter exploratório, em que o aluno é convidado a participar do processo de construção do conhecimento, a possibilidade de conjecturar,  criar hipóteses e testá-las, por meio do dinamismo do software, a visualização concreta de elementos e conceitos abstratos que podem proporcionar ao aluno uma melhor compreensão da matemática, a inovação, trocando as aulas habituais com atividades dos livros didáticos por uma aula dinâmica, problematizada e contextualizada, que poderá trazer um estímulo maior aos estudantes, são algumas características da proposta que podem contribuir com os processos de ensino e de aprendizagem.</w:t>
      </w:r>
    </w:p>
    <w:p w:rsidR="00533316" w:rsidRPr="009A134B" w:rsidRDefault="00533316" w:rsidP="00533316">
      <w:pPr>
        <w:jc w:val="both"/>
        <w:rPr>
          <w:rFonts w:ascii="Century Gothic" w:hAnsi="Century Gothic"/>
          <w:color w:val="010101"/>
          <w:lang w:val="pt-BR"/>
        </w:rPr>
      </w:pPr>
      <w:r w:rsidRPr="009A134B">
        <w:rPr>
          <w:rFonts w:ascii="Century Gothic" w:hAnsi="Century Gothic"/>
          <w:color w:val="010101"/>
          <w:lang w:val="pt-BR"/>
        </w:rPr>
        <w:t xml:space="preserve">Ressaltamos que nosso objetivo não é deixar um modelo a ser aplicado de forma fiel, mas apenas nortear o trabalho docente. Nessa perspectiva acreditamos que cada docente deve considerar a viabilidade, a partir do contexto ao qual se </w:t>
      </w:r>
      <w:r w:rsidRPr="009A134B">
        <w:rPr>
          <w:rFonts w:ascii="Century Gothic" w:hAnsi="Century Gothic"/>
          <w:color w:val="010101"/>
          <w:lang w:val="pt-BR"/>
        </w:rPr>
        <w:lastRenderedPageBreak/>
        <w:t>propõe a aplicar a proposta, podendo adequá-la acrescentando, retirando ou substituindo elementos, sempre que achar coerente.</w:t>
      </w:r>
    </w:p>
    <w:p w:rsidR="00533316" w:rsidRPr="009A134B" w:rsidRDefault="00533316" w:rsidP="00533316">
      <w:pPr>
        <w:jc w:val="both"/>
        <w:rPr>
          <w:rFonts w:ascii="Century Gothic" w:hAnsi="Century Gothic"/>
          <w:color w:val="010101"/>
          <w:lang w:val="pt-BR"/>
        </w:rPr>
      </w:pPr>
      <w:r w:rsidRPr="009A134B">
        <w:rPr>
          <w:rFonts w:ascii="Century Gothic" w:hAnsi="Century Gothic"/>
          <w:color w:val="010101"/>
          <w:lang w:val="pt-BR"/>
        </w:rPr>
        <w:t>Por fim, não entendemos que elaborar e desenvolver tal proposta na Educação Básica seja uma tarefa simples, muito menos acreditamos que seja a solução de todos os problemas educacionais. Em contrapartida, cremos ser essencial que o docente busque inovar metodologicamente para despertar o interesse pela matemática, buscando melhorias para o ensino, visando efetividade na aprendizagem.</w:t>
      </w:r>
    </w:p>
    <w:p w:rsidR="00533316" w:rsidRPr="009A134B" w:rsidRDefault="00533316" w:rsidP="00533316">
      <w:pPr>
        <w:jc w:val="both"/>
        <w:rPr>
          <w:rFonts w:ascii="Century Gothic" w:hAnsi="Century Gothic"/>
          <w:color w:val="010101"/>
          <w:lang w:val="pt-BR"/>
        </w:rPr>
      </w:pPr>
    </w:p>
    <w:p w:rsidR="00533316" w:rsidRPr="009A134B" w:rsidRDefault="00533316" w:rsidP="00533316">
      <w:pPr>
        <w:jc w:val="both"/>
        <w:rPr>
          <w:rFonts w:ascii="Century Gothic" w:hAnsi="Century Gothic"/>
          <w:b/>
          <w:lang w:val="pt-BR"/>
        </w:rPr>
      </w:pPr>
      <w:r w:rsidRPr="009A134B">
        <w:rPr>
          <w:rFonts w:ascii="Century Gothic" w:hAnsi="Century Gothic"/>
          <w:b/>
          <w:lang w:val="pt-BR"/>
        </w:rPr>
        <w:t>Referências Bibliográficas</w:t>
      </w:r>
    </w:p>
    <w:p w:rsidR="00533316" w:rsidRPr="009A134B" w:rsidRDefault="00533316" w:rsidP="00533316">
      <w:pPr>
        <w:spacing w:after="240"/>
        <w:ind w:left="567" w:hanging="567"/>
        <w:jc w:val="both"/>
        <w:rPr>
          <w:rFonts w:ascii="Century Gothic" w:hAnsi="Century Gothic"/>
          <w:i/>
          <w:lang w:val="pt-BR"/>
        </w:rPr>
      </w:pPr>
      <w:r w:rsidRPr="009A134B">
        <w:rPr>
          <w:rFonts w:ascii="Century Gothic" w:hAnsi="Century Gothic"/>
          <w:lang w:val="pt-BR"/>
        </w:rPr>
        <w:t xml:space="preserve">BORSSOI, A. H. </w:t>
      </w:r>
      <w:r w:rsidRPr="009A134B">
        <w:rPr>
          <w:rFonts w:ascii="Century Gothic" w:hAnsi="Century Gothic"/>
          <w:i/>
          <w:lang w:val="pt-BR"/>
        </w:rPr>
        <w:t>Modelagem Matemática, aprendizagem significativa e tecnologias: articulações em diferentes contextos educacionais.</w:t>
      </w:r>
      <w:r w:rsidRPr="009A134B">
        <w:rPr>
          <w:rFonts w:ascii="Century Gothic" w:hAnsi="Century Gothic"/>
          <w:lang w:val="pt-BR"/>
        </w:rPr>
        <w:t xml:space="preserve"> Tese (Doutorado em Ensino de Ciência e Educação Matemática) Universidade Estadual de Londrina – UEL. Londrina, 2013.</w:t>
      </w:r>
    </w:p>
    <w:p w:rsidR="00533316" w:rsidRPr="009A134B" w:rsidRDefault="00533316" w:rsidP="00533316">
      <w:pPr>
        <w:spacing w:after="240"/>
        <w:ind w:left="567" w:hanging="567"/>
        <w:jc w:val="both"/>
        <w:rPr>
          <w:rFonts w:ascii="Century Gothic" w:hAnsi="Century Gothic"/>
          <w:lang w:val="pt-BR"/>
        </w:rPr>
      </w:pPr>
      <w:r w:rsidRPr="009A134B">
        <w:rPr>
          <w:rFonts w:ascii="Century Gothic" w:hAnsi="Century Gothic"/>
          <w:lang w:val="pt-BR"/>
        </w:rPr>
        <w:t xml:space="preserve">FAHD, W. C. B. MOREIRA, D. M. SILVA, A. Z. O Uso das TIC na Educação: da      Formação à Atuação Docente. In: </w:t>
      </w:r>
      <w:r w:rsidRPr="009A134B">
        <w:rPr>
          <w:rFonts w:ascii="Century Gothic" w:hAnsi="Century Gothic"/>
          <w:i/>
          <w:lang w:val="pt-BR"/>
        </w:rPr>
        <w:t>CONINTER – Congresso Internacional interdisciplinar em Sociais e Humanidades</w:t>
      </w:r>
      <w:r w:rsidRPr="009A134B">
        <w:rPr>
          <w:rFonts w:ascii="Century Gothic" w:hAnsi="Century Gothic"/>
          <w:lang w:val="pt-BR"/>
        </w:rPr>
        <w:t>, 2013. Belo Horizonte, 2013.</w:t>
      </w:r>
    </w:p>
    <w:p w:rsidR="00533316" w:rsidRPr="009A134B" w:rsidRDefault="00533316" w:rsidP="00533316">
      <w:pPr>
        <w:spacing w:after="240"/>
        <w:ind w:left="567" w:hanging="567"/>
        <w:jc w:val="both"/>
        <w:rPr>
          <w:rFonts w:ascii="Century Gothic" w:hAnsi="Century Gothic"/>
          <w:lang w:val="pt-BR"/>
        </w:rPr>
      </w:pPr>
      <w:r w:rsidRPr="009A134B">
        <w:rPr>
          <w:rFonts w:ascii="Century Gothic" w:hAnsi="Century Gothic"/>
          <w:lang w:val="pt-BR"/>
        </w:rPr>
        <w:t>MARTINS, Z. As TIC no ensino-aprendizagem da Matemática. Anais do X Congresso Internacional Galego-Português de Psicopedagogia. Universidade do Minho. Portugal. p. 2727-2742, 2009.</w:t>
      </w:r>
    </w:p>
    <w:p w:rsidR="00533316" w:rsidRPr="009A134B" w:rsidRDefault="00533316" w:rsidP="00533316">
      <w:pPr>
        <w:spacing w:after="240"/>
        <w:ind w:left="567" w:hanging="567"/>
        <w:jc w:val="both"/>
        <w:rPr>
          <w:rFonts w:ascii="Century Gothic" w:hAnsi="Century Gothic"/>
          <w:lang w:val="pt-BR"/>
        </w:rPr>
      </w:pPr>
      <w:r w:rsidRPr="009A134B">
        <w:rPr>
          <w:rFonts w:ascii="Century Gothic" w:hAnsi="Century Gothic"/>
          <w:lang w:val="pt-BR"/>
        </w:rPr>
        <w:t>SAMPAIO, P. A. S. R. COUTINHO, C. M. G. F. P. Ensinar Matemática com TIC: Em Busca de um Referencial Teórico. Revista Portuguesa de Pedagogia, Coimbra, v. 2, n. 46, p. 91-109, 2012.</w:t>
      </w:r>
    </w:p>
    <w:p w:rsidR="00533316" w:rsidRPr="00533316" w:rsidRDefault="00533316" w:rsidP="00533316">
      <w:pPr>
        <w:spacing w:after="240"/>
        <w:ind w:left="567" w:hanging="567"/>
        <w:jc w:val="both"/>
        <w:rPr>
          <w:rFonts w:ascii="Century Gothic" w:hAnsi="Century Gothic"/>
        </w:rPr>
      </w:pPr>
      <w:r w:rsidRPr="009A134B">
        <w:rPr>
          <w:rFonts w:ascii="Century Gothic" w:hAnsi="Century Gothic"/>
          <w:lang w:val="pt-BR"/>
        </w:rPr>
        <w:t xml:space="preserve">PONTE, J.P. MATOS, J.F. Processos Cognitivos e Interacções Sociais nas Investigações Matemáticas. </w:t>
      </w:r>
      <w:r w:rsidRPr="00533316">
        <w:rPr>
          <w:rFonts w:ascii="Century Gothic" w:hAnsi="Century Gothic"/>
        </w:rPr>
        <w:t>Lisboa, 1992.</w:t>
      </w:r>
    </w:p>
    <w:p w:rsidR="00456BFB" w:rsidRPr="00D45CA2" w:rsidRDefault="00456BFB" w:rsidP="00533316">
      <w:pPr>
        <w:ind w:left="567" w:hanging="567"/>
        <w:jc w:val="both"/>
      </w:pPr>
      <w:bookmarkStart w:id="0" w:name="_GoBack"/>
      <w:bookmarkEnd w:id="0"/>
    </w:p>
    <w:sectPr w:rsidR="00456BFB" w:rsidRPr="00D45CA2" w:rsidSect="006179B4">
      <w:headerReference w:type="default" r:id="rId37"/>
      <w:footerReference w:type="even" r:id="rId38"/>
      <w:footerReference w:type="default" r:id="rId39"/>
      <w:pgSz w:w="12240" w:h="15840"/>
      <w:pgMar w:top="1417" w:right="1701" w:bottom="1417" w:left="1701" w:header="708" w:footer="708" w:gutter="0"/>
      <w:pgNumType w:start="154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F8D" w:rsidRDefault="00CF4F8D" w:rsidP="000C40D2">
      <w:pPr>
        <w:spacing w:after="0" w:line="240" w:lineRule="auto"/>
      </w:pPr>
      <w:r>
        <w:separator/>
      </w:r>
    </w:p>
  </w:endnote>
  <w:endnote w:type="continuationSeparator" w:id="0">
    <w:p w:rsidR="00CF4F8D" w:rsidRDefault="00CF4F8D" w:rsidP="000C4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Questrial">
    <w:altName w:val="Times New Roman"/>
    <w:charset w:val="00"/>
    <w:family w:val="auto"/>
    <w:pitch w:val="default"/>
  </w:font>
  <w:font w:name="Lucida Grande">
    <w:charset w:val="00"/>
    <w:family w:val="auto"/>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63" w:rsidRDefault="00151F16" w:rsidP="0054720F">
    <w:pPr>
      <w:pStyle w:val="Piedepgina"/>
      <w:framePr w:wrap="around" w:vAnchor="text" w:hAnchor="margin" w:xAlign="right" w:y="1"/>
      <w:rPr>
        <w:rStyle w:val="Nmerodepgina"/>
      </w:rPr>
    </w:pPr>
    <w:r>
      <w:rPr>
        <w:rStyle w:val="Nmerodepgina"/>
      </w:rPr>
      <w:fldChar w:fldCharType="begin"/>
    </w:r>
    <w:r w:rsidR="00941963">
      <w:rPr>
        <w:rStyle w:val="Nmerodepgina"/>
      </w:rPr>
      <w:instrText xml:space="preserve">PAGE  </w:instrText>
    </w:r>
    <w:r>
      <w:rPr>
        <w:rStyle w:val="Nmerodepgina"/>
      </w:rPr>
      <w:fldChar w:fldCharType="end"/>
    </w:r>
  </w:p>
  <w:p w:rsidR="00941963" w:rsidRDefault="00941963" w:rsidP="007F3C2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63" w:rsidRPr="00B17FCF" w:rsidRDefault="00151F16" w:rsidP="000169BF">
    <w:pPr>
      <w:pStyle w:val="Piedepgina"/>
      <w:framePr w:w="503" w:wrap="around" w:vAnchor="text" w:hAnchor="page" w:x="10426" w:y="-162"/>
      <w:rPr>
        <w:rStyle w:val="Nmerodepgina"/>
        <w:rFonts w:ascii="Century Gothic" w:hAnsi="Century Gothic"/>
        <w:b/>
        <w:color w:val="FFFFFF" w:themeColor="background1"/>
        <w:sz w:val="20"/>
        <w:szCs w:val="20"/>
      </w:rPr>
    </w:pPr>
    <w:r w:rsidRPr="00533316">
      <w:rPr>
        <w:rStyle w:val="Nmerodepgina"/>
        <w:rFonts w:ascii="Century Gothic" w:hAnsi="Century Gothic"/>
        <w:b/>
        <w:color w:val="FFFFFF" w:themeColor="background1"/>
        <w:sz w:val="20"/>
        <w:szCs w:val="20"/>
        <w:highlight w:val="darkRed"/>
      </w:rPr>
      <w:fldChar w:fldCharType="begin"/>
    </w:r>
    <w:r w:rsidR="00941963" w:rsidRPr="00533316">
      <w:rPr>
        <w:rStyle w:val="Nmerodepgina"/>
        <w:rFonts w:ascii="Century Gothic" w:hAnsi="Century Gothic"/>
        <w:b/>
        <w:color w:val="FFFFFF" w:themeColor="background1"/>
        <w:sz w:val="20"/>
        <w:szCs w:val="20"/>
        <w:highlight w:val="darkRed"/>
      </w:rPr>
      <w:instrText xml:space="preserve">PAGE  </w:instrText>
    </w:r>
    <w:r w:rsidRPr="00533316">
      <w:rPr>
        <w:rStyle w:val="Nmerodepgina"/>
        <w:rFonts w:ascii="Century Gothic" w:hAnsi="Century Gothic"/>
        <w:b/>
        <w:color w:val="FFFFFF" w:themeColor="background1"/>
        <w:sz w:val="20"/>
        <w:szCs w:val="20"/>
        <w:highlight w:val="darkRed"/>
      </w:rPr>
      <w:fldChar w:fldCharType="separate"/>
    </w:r>
    <w:r w:rsidR="006179B4">
      <w:rPr>
        <w:rStyle w:val="Nmerodepgina"/>
        <w:rFonts w:ascii="Century Gothic" w:hAnsi="Century Gothic"/>
        <w:b/>
        <w:noProof/>
        <w:color w:val="FFFFFF" w:themeColor="background1"/>
        <w:sz w:val="20"/>
        <w:szCs w:val="20"/>
        <w:highlight w:val="darkRed"/>
      </w:rPr>
      <w:t>1543</w:t>
    </w:r>
    <w:r w:rsidRPr="00533316">
      <w:rPr>
        <w:rStyle w:val="Nmerodepgina"/>
        <w:rFonts w:ascii="Century Gothic" w:hAnsi="Century Gothic"/>
        <w:b/>
        <w:color w:val="FFFFFF" w:themeColor="background1"/>
        <w:sz w:val="20"/>
        <w:szCs w:val="20"/>
        <w:highlight w:val="darkRed"/>
      </w:rPr>
      <w:fldChar w:fldCharType="end"/>
    </w:r>
  </w:p>
  <w:p w:rsidR="007741AC" w:rsidRPr="00EC2A81" w:rsidRDefault="007741AC" w:rsidP="007741AC">
    <w:pPr>
      <w:pStyle w:val="Ttulo1"/>
      <w:framePr w:wrap="around"/>
    </w:pPr>
    <w:r w:rsidRPr="00EC2A81">
      <w:t xml:space="preserve">Temática </w:t>
    </w:r>
    <w:r>
      <w:t>8</w:t>
    </w:r>
    <w:r w:rsidRPr="00EC2A81">
      <w:t xml:space="preserve">. </w:t>
    </w:r>
    <w:r w:rsidRPr="00961366">
      <w:rPr>
        <w:rFonts w:eastAsiaTheme="minorHAnsi"/>
      </w:rPr>
      <w:t>Relaciones entre TICs y nuevos escenarios didácticos</w:t>
    </w:r>
  </w:p>
  <w:p w:rsidR="00941963" w:rsidRPr="00EC2A81" w:rsidRDefault="00941963" w:rsidP="007741AC">
    <w:pPr>
      <w:pStyle w:val="Ttulo1"/>
      <w:framePr w:wrap="aroun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F8D" w:rsidRDefault="00CF4F8D" w:rsidP="000C40D2">
      <w:pPr>
        <w:spacing w:after="0" w:line="240" w:lineRule="auto"/>
      </w:pPr>
      <w:r>
        <w:separator/>
      </w:r>
    </w:p>
  </w:footnote>
  <w:footnote w:type="continuationSeparator" w:id="0">
    <w:p w:rsidR="00CF4F8D" w:rsidRDefault="00CF4F8D" w:rsidP="000C40D2">
      <w:pPr>
        <w:spacing w:after="0" w:line="240" w:lineRule="auto"/>
      </w:pPr>
      <w:r>
        <w:continuationSeparator/>
      </w:r>
    </w:p>
  </w:footnote>
  <w:footnote w:id="1">
    <w:p w:rsidR="00533316" w:rsidRPr="009A134B" w:rsidRDefault="00533316" w:rsidP="00533316">
      <w:pPr>
        <w:pStyle w:val="Textonotapie"/>
        <w:jc w:val="both"/>
        <w:rPr>
          <w:rFonts w:ascii="Century Gothic" w:hAnsi="Century Gothic"/>
          <w:lang w:val="pt-BR"/>
        </w:rPr>
      </w:pPr>
      <w:r w:rsidRPr="00526B32">
        <w:rPr>
          <w:rStyle w:val="Refdenotaalpie"/>
        </w:rPr>
        <w:footnoteRef/>
      </w:r>
      <w:r w:rsidRPr="009A134B">
        <w:rPr>
          <w:lang w:val="pt-BR"/>
        </w:rPr>
        <w:t xml:space="preserve"> </w:t>
      </w:r>
      <w:r w:rsidRPr="009A134B">
        <w:rPr>
          <w:rFonts w:ascii="Century Gothic" w:hAnsi="Century Gothic"/>
          <w:lang w:val="pt-BR"/>
        </w:rPr>
        <w:t>Mestre em Matemática, Professor de Matemática na Educação Básica do Estado do Paraná/Brasil, danilo_afj@hotmail.com</w:t>
      </w:r>
    </w:p>
  </w:footnote>
  <w:footnote w:id="2">
    <w:p w:rsidR="00533316" w:rsidRPr="009A134B" w:rsidRDefault="00533316" w:rsidP="00533316">
      <w:pPr>
        <w:pStyle w:val="Textonotapie"/>
        <w:jc w:val="both"/>
        <w:rPr>
          <w:lang w:val="pt-BR"/>
        </w:rPr>
      </w:pPr>
      <w:r w:rsidRPr="00533316">
        <w:rPr>
          <w:rStyle w:val="Refdenotaalpie"/>
          <w:rFonts w:ascii="Century Gothic" w:hAnsi="Century Gothic"/>
        </w:rPr>
        <w:footnoteRef/>
      </w:r>
      <w:r w:rsidRPr="009A134B">
        <w:rPr>
          <w:rFonts w:ascii="Century Gothic" w:hAnsi="Century Gothic"/>
          <w:lang w:val="pt-BR"/>
        </w:rPr>
        <w:t xml:space="preserve"> Mestre em Educação, Professora de Matemática na Educação Básica do Estado do Paraná/Brasil, drpg75@gmail.com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8"/>
      <w:gridCol w:w="3396"/>
    </w:tblGrid>
    <w:tr w:rsidR="00941963" w:rsidTr="0077751A">
      <w:tc>
        <w:tcPr>
          <w:tcW w:w="6204" w:type="dxa"/>
        </w:tcPr>
        <w:p w:rsidR="00941963" w:rsidRPr="00B44FAF" w:rsidRDefault="00941963" w:rsidP="00941963">
          <w:pPr>
            <w:pStyle w:val="Encabezado"/>
            <w:rPr>
              <w:rFonts w:ascii="Century Gothic" w:hAnsi="Century Gothic" w:cs="Candara"/>
              <w:b/>
              <w:bCs/>
              <w:sz w:val="20"/>
              <w:szCs w:val="20"/>
            </w:rPr>
          </w:pPr>
          <w:r w:rsidRPr="00B44FAF">
            <w:rPr>
              <w:rFonts w:ascii="Century Gothic" w:hAnsi="Century Gothic" w:cs="Candara"/>
              <w:b/>
              <w:bCs/>
              <w:sz w:val="20"/>
              <w:szCs w:val="20"/>
            </w:rPr>
            <w:t xml:space="preserve">Revista Tecné, Episteme y Didaxis: TED. </w:t>
          </w:r>
          <w:r w:rsidRPr="00577FD5">
            <w:rPr>
              <w:rFonts w:ascii="Century Gothic" w:hAnsi="Century Gothic" w:cs="Candara"/>
              <w:bCs/>
              <w:sz w:val="20"/>
              <w:szCs w:val="20"/>
            </w:rPr>
            <w:t>Año 201</w:t>
          </w:r>
          <w:r w:rsidR="00395260">
            <w:rPr>
              <w:rFonts w:ascii="Century Gothic" w:hAnsi="Century Gothic" w:cs="Candara"/>
              <w:bCs/>
              <w:sz w:val="20"/>
              <w:szCs w:val="20"/>
            </w:rPr>
            <w:t>6</w:t>
          </w:r>
          <w:r w:rsidRPr="00577FD5">
            <w:rPr>
              <w:rFonts w:ascii="Century Gothic" w:hAnsi="Century Gothic" w:cs="Candara"/>
              <w:bCs/>
              <w:sz w:val="20"/>
              <w:szCs w:val="20"/>
            </w:rPr>
            <w:t>, Número Extraordinario.</w:t>
          </w:r>
          <w:r w:rsidRPr="00B44FAF">
            <w:rPr>
              <w:rFonts w:ascii="Century Gothic" w:hAnsi="Century Gothic" w:cs="Candara"/>
              <w:b/>
              <w:bCs/>
              <w:sz w:val="20"/>
              <w:szCs w:val="20"/>
            </w:rPr>
            <w:t xml:space="preserve"> ISSN </w:t>
          </w:r>
          <w:r>
            <w:rPr>
              <w:rFonts w:ascii="Century Gothic" w:hAnsi="Century Gothic" w:cs="Candara"/>
              <w:b/>
              <w:bCs/>
              <w:sz w:val="20"/>
              <w:szCs w:val="20"/>
            </w:rPr>
            <w:t xml:space="preserve">Impreso: </w:t>
          </w:r>
          <w:r w:rsidRPr="0077751A">
            <w:rPr>
              <w:rFonts w:ascii="Century Gothic" w:hAnsi="Century Gothic" w:cs="Candara"/>
              <w:bCs/>
              <w:sz w:val="20"/>
              <w:szCs w:val="20"/>
            </w:rPr>
            <w:t>0121-3814</w:t>
          </w:r>
          <w:r w:rsidR="0077751A">
            <w:rPr>
              <w:rFonts w:ascii="Century Gothic" w:hAnsi="Century Gothic" w:cs="Candara"/>
              <w:bCs/>
              <w:sz w:val="20"/>
              <w:szCs w:val="20"/>
            </w:rPr>
            <w:t>,</w:t>
          </w:r>
          <w:r>
            <w:rPr>
              <w:rFonts w:ascii="Century Gothic" w:hAnsi="Century Gothic" w:cs="Candara"/>
              <w:b/>
              <w:bCs/>
              <w:sz w:val="20"/>
              <w:szCs w:val="20"/>
            </w:rPr>
            <w:t xml:space="preserve"> ISSN web: </w:t>
          </w:r>
          <w:r w:rsidRPr="0077751A">
            <w:rPr>
              <w:rFonts w:ascii="Century Gothic" w:hAnsi="Century Gothic" w:cs="Candara"/>
              <w:bCs/>
              <w:sz w:val="20"/>
              <w:szCs w:val="20"/>
            </w:rPr>
            <w:t>2323-0126</w:t>
          </w:r>
        </w:p>
        <w:p w:rsidR="00941963" w:rsidRPr="00B44FAF" w:rsidRDefault="00941963" w:rsidP="00941963">
          <w:pPr>
            <w:pStyle w:val="Encabezado"/>
            <w:tabs>
              <w:tab w:val="left" w:pos="7875"/>
            </w:tabs>
            <w:rPr>
              <w:rFonts w:ascii="Century Gothic" w:hAnsi="Century Gothic" w:cs="Candara"/>
              <w:sz w:val="20"/>
              <w:szCs w:val="20"/>
            </w:rPr>
          </w:pPr>
          <w:r w:rsidRPr="00B44FAF">
            <w:rPr>
              <w:rFonts w:ascii="Century Gothic" w:hAnsi="Century Gothic" w:cs="Candara"/>
              <w:b/>
              <w:sz w:val="20"/>
              <w:szCs w:val="20"/>
            </w:rPr>
            <w:t>Memorias</w:t>
          </w:r>
          <w:r w:rsidRPr="00B44FAF">
            <w:rPr>
              <w:rFonts w:ascii="Century Gothic" w:hAnsi="Century Gothic" w:cs="Candara"/>
              <w:sz w:val="20"/>
              <w:szCs w:val="20"/>
            </w:rPr>
            <w:t>, S</w:t>
          </w:r>
          <w:r w:rsidR="00395260">
            <w:rPr>
              <w:rFonts w:ascii="Century Gothic" w:hAnsi="Century Gothic" w:cs="Candara"/>
              <w:sz w:val="20"/>
              <w:szCs w:val="20"/>
            </w:rPr>
            <w:t>éptimo</w:t>
          </w:r>
          <w:r w:rsidRPr="00B44FAF">
            <w:rPr>
              <w:rFonts w:ascii="Century Gothic" w:hAnsi="Century Gothic" w:cs="Candara"/>
              <w:sz w:val="20"/>
              <w:szCs w:val="20"/>
            </w:rPr>
            <w:t xml:space="preserve"> Congreso Internacional sobre Formación de Profesores de Ciencias.</w:t>
          </w:r>
          <w:r>
            <w:rPr>
              <w:rFonts w:ascii="Century Gothic" w:hAnsi="Century Gothic" w:cs="Candara"/>
              <w:sz w:val="20"/>
              <w:szCs w:val="20"/>
            </w:rPr>
            <w:t xml:space="preserve"> </w:t>
          </w:r>
          <w:r w:rsidR="00395260">
            <w:rPr>
              <w:rFonts w:ascii="Century Gothic" w:hAnsi="Century Gothic" w:cs="Candara"/>
              <w:sz w:val="20"/>
              <w:szCs w:val="20"/>
            </w:rPr>
            <w:t>12 al 14</w:t>
          </w:r>
          <w:r w:rsidRPr="00B44FAF">
            <w:rPr>
              <w:rFonts w:ascii="Century Gothic" w:hAnsi="Century Gothic" w:cs="Candara"/>
              <w:sz w:val="20"/>
              <w:szCs w:val="20"/>
            </w:rPr>
            <w:t xml:space="preserve"> de octubre de 201</w:t>
          </w:r>
          <w:r w:rsidR="00395260">
            <w:rPr>
              <w:rFonts w:ascii="Century Gothic" w:hAnsi="Century Gothic" w:cs="Candara"/>
              <w:sz w:val="20"/>
              <w:szCs w:val="20"/>
            </w:rPr>
            <w:t>6</w:t>
          </w:r>
          <w:r w:rsidRPr="00B44FAF">
            <w:rPr>
              <w:rFonts w:ascii="Century Gothic" w:hAnsi="Century Gothic" w:cs="Candara"/>
              <w:sz w:val="20"/>
              <w:szCs w:val="20"/>
            </w:rPr>
            <w:t>, Bogotá</w:t>
          </w:r>
        </w:p>
        <w:p w:rsidR="00941963" w:rsidRDefault="00941963" w:rsidP="00941963">
          <w:pPr>
            <w:pStyle w:val="Encabezado"/>
            <w:rPr>
              <w:rFonts w:ascii="Century Gothic" w:hAnsi="Century Gothic" w:cs="Candara"/>
              <w:b/>
              <w:bCs/>
              <w:sz w:val="20"/>
              <w:szCs w:val="20"/>
            </w:rPr>
          </w:pPr>
        </w:p>
      </w:tc>
      <w:tc>
        <w:tcPr>
          <w:tcW w:w="3260" w:type="dxa"/>
        </w:tcPr>
        <w:p w:rsidR="00941963" w:rsidRDefault="00395260" w:rsidP="0077751A">
          <w:pPr>
            <w:pStyle w:val="Encabezado"/>
            <w:rPr>
              <w:rFonts w:ascii="Century Gothic" w:hAnsi="Century Gothic" w:cs="Candara"/>
              <w:b/>
              <w:bCs/>
              <w:sz w:val="20"/>
              <w:szCs w:val="20"/>
            </w:rPr>
          </w:pPr>
          <w:r w:rsidRPr="00395260">
            <w:rPr>
              <w:rFonts w:ascii="Century Gothic" w:hAnsi="Century Gothic" w:cs="Candara"/>
              <w:b/>
              <w:bCs/>
              <w:noProof/>
              <w:sz w:val="20"/>
              <w:szCs w:val="20"/>
              <w:lang w:val="pt-BR" w:eastAsia="pt-BR"/>
            </w:rPr>
            <w:drawing>
              <wp:inline distT="0" distB="0" distL="0" distR="0" wp14:anchorId="068BFC37" wp14:editId="43577896">
                <wp:extent cx="2015993" cy="664828"/>
                <wp:effectExtent l="0" t="0" r="3307" b="0"/>
                <wp:docPr id="1" name="Imagen 1" descr="Congreso Inter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greso Internacional"/>
                        <pic:cNvPicPr>
                          <a:picLocks noChangeAspect="1" noChangeArrowheads="1"/>
                        </pic:cNvPicPr>
                      </pic:nvPicPr>
                      <pic:blipFill>
                        <a:blip r:embed="rId1" cstate="print"/>
                        <a:srcRect l="27142" r="30414" b="45874"/>
                        <a:stretch>
                          <a:fillRect/>
                        </a:stretch>
                      </pic:blipFill>
                      <pic:spPr bwMode="auto">
                        <a:xfrm>
                          <a:off x="0" y="0"/>
                          <a:ext cx="2025535" cy="667975"/>
                        </a:xfrm>
                        <a:prstGeom prst="rect">
                          <a:avLst/>
                        </a:prstGeom>
                        <a:noFill/>
                        <a:ln w="9525">
                          <a:noFill/>
                          <a:miter lim="800000"/>
                          <a:headEnd/>
                          <a:tailEnd/>
                        </a:ln>
                      </pic:spPr>
                    </pic:pic>
                  </a:graphicData>
                </a:graphic>
              </wp:inline>
            </w:drawing>
          </w:r>
        </w:p>
      </w:tc>
    </w:tr>
  </w:tbl>
  <w:p w:rsidR="00941963" w:rsidRPr="00FA72EA" w:rsidRDefault="00B208D4" w:rsidP="00307CCC">
    <w:pPr>
      <w:pStyle w:val="Encabezado"/>
      <w:tabs>
        <w:tab w:val="left" w:pos="7875"/>
      </w:tabs>
      <w:rPr>
        <w:rFonts w:ascii="Candara" w:hAnsi="Candara" w:cs="Candara"/>
        <w:sz w:val="20"/>
        <w:szCs w:val="20"/>
      </w:rPr>
    </w:pPr>
    <w:r>
      <w:rPr>
        <w:rFonts w:ascii="Candara" w:hAnsi="Candara" w:cs="Candara"/>
        <w:noProof/>
        <w:sz w:val="20"/>
        <w:szCs w:val="20"/>
        <w:lang w:val="pt-BR" w:eastAsia="pt-BR"/>
      </w:rPr>
      <mc:AlternateContent>
        <mc:Choice Requires="wpg">
          <w:drawing>
            <wp:anchor distT="0" distB="0" distL="114300" distR="114300" simplePos="0" relativeHeight="251658240" behindDoc="0" locked="0" layoutInCell="1" allowOverlap="1" wp14:anchorId="0DB9EB96" wp14:editId="308F8BD8">
              <wp:simplePos x="0" y="0"/>
              <wp:positionH relativeFrom="column">
                <wp:posOffset>5080</wp:posOffset>
              </wp:positionH>
              <wp:positionV relativeFrom="paragraph">
                <wp:posOffset>97155</wp:posOffset>
              </wp:positionV>
              <wp:extent cx="5573395" cy="45085"/>
              <wp:effectExtent l="0" t="0" r="8255" b="0"/>
              <wp:wrapThrough wrapText="bothSides">
                <wp:wrapPolygon edited="0">
                  <wp:start x="0" y="0"/>
                  <wp:lineTo x="0" y="18254"/>
                  <wp:lineTo x="21632" y="18254"/>
                  <wp:lineTo x="21632" y="0"/>
                  <wp:lineTo x="0" y="0"/>
                </wp:wrapPolygon>
              </wp:wrapThrough>
              <wp:docPr id="4"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3395" cy="45085"/>
                        <a:chOff x="1709" y="4522"/>
                        <a:chExt cx="8777" cy="41"/>
                      </a:xfrm>
                    </wpg:grpSpPr>
                    <wps:wsp>
                      <wps:cNvPr id="5" name="AutoShape 2"/>
                      <wps:cNvCnPr>
                        <a:cxnSpLocks noChangeShapeType="1"/>
                      </wps:cNvCnPr>
                      <wps:spPr bwMode="auto">
                        <a:xfrm>
                          <a:off x="1710" y="4522"/>
                          <a:ext cx="8776" cy="0"/>
                        </a:xfrm>
                        <a:prstGeom prst="straightConnector1">
                          <a:avLst/>
                        </a:prstGeom>
                        <a:noFill/>
                        <a:ln w="9525">
                          <a:solidFill>
                            <a:srgbClr val="800000"/>
                          </a:solidFill>
                          <a:round/>
                          <a:headEnd/>
                          <a:tailEnd/>
                        </a:ln>
                        <a:extLst>
                          <a:ext uri="{909E8E84-426E-40DD-AFC4-6F175D3DCCD1}">
                            <a14:hiddenFill xmlns:a14="http://schemas.microsoft.com/office/drawing/2010/main">
                              <a:noFill/>
                            </a14:hiddenFill>
                          </a:ext>
                        </a:extLst>
                      </wps:spPr>
                      <wps:bodyPr/>
                    </wps:wsp>
                    <wps:wsp>
                      <wps:cNvPr id="6" name="AutoShape 3"/>
                      <wps:cNvCnPr>
                        <a:cxnSpLocks noChangeShapeType="1"/>
                      </wps:cNvCnPr>
                      <wps:spPr bwMode="auto">
                        <a:xfrm>
                          <a:off x="1709" y="4563"/>
                          <a:ext cx="8776" cy="0"/>
                        </a:xfrm>
                        <a:prstGeom prst="straightConnector1">
                          <a:avLst/>
                        </a:prstGeom>
                        <a:noFill/>
                        <a:ln w="9525">
                          <a:solidFill>
                            <a:srgbClr val="8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group w14:anchorId="775698C5" id="Agrupar 1" o:spid="_x0000_s1026" style="position:absolute;margin-left:.4pt;margin-top:7.65pt;width:438.85pt;height:3.55pt;z-index:251658240" coordorigin="1709,4522" coordsize="877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">
              <v:shapetype id="_x0000_t32" coordsize="21600,21600" o:spt="32" o:oned="t" path="m,l21600,21600e" filled="f">
                <v:path arrowok="t" fillok="f" o:connecttype="none"/>
                <o:lock v:ext="edit" shapetype="t"/>
              </v:shapetype>
              <v:shape id="AutoShape 2" o:spid="_x0000_s1027" type="#_x0000_t32" style="position:absolute;left:1710;top:4522;width:87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" strokecolor="maroon"/>
              <v:shape id="AutoShape 3" o:spid="_x0000_s1028" type="#_x0000_t32" style="position:absolute;left:1709;top:4563;width:87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" strokecolor="maroon"/>
              <w10:wrap type="through"/>
            </v:group>
          </w:pict>
        </mc:Fallback>
      </mc:AlternateContent>
    </w:r>
  </w:p>
  <w:p w:rsidR="00941963" w:rsidRDefault="0094196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C675E"/>
    <w:multiLevelType w:val="hybridMultilevel"/>
    <w:tmpl w:val="8D987D9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0D2"/>
    <w:rsid w:val="000169BF"/>
    <w:rsid w:val="00042F83"/>
    <w:rsid w:val="00072180"/>
    <w:rsid w:val="00086794"/>
    <w:rsid w:val="000C40D2"/>
    <w:rsid w:val="000D4BFE"/>
    <w:rsid w:val="000E0A32"/>
    <w:rsid w:val="00151F16"/>
    <w:rsid w:val="00164210"/>
    <w:rsid w:val="00186DA7"/>
    <w:rsid w:val="00193C9B"/>
    <w:rsid w:val="001B2484"/>
    <w:rsid w:val="002417E6"/>
    <w:rsid w:val="00254C8B"/>
    <w:rsid w:val="002611A8"/>
    <w:rsid w:val="002660FA"/>
    <w:rsid w:val="00282FF4"/>
    <w:rsid w:val="00283E8B"/>
    <w:rsid w:val="002877B1"/>
    <w:rsid w:val="002951A0"/>
    <w:rsid w:val="002A6BAA"/>
    <w:rsid w:val="002D2998"/>
    <w:rsid w:val="002F4798"/>
    <w:rsid w:val="00304742"/>
    <w:rsid w:val="00307CCC"/>
    <w:rsid w:val="00343253"/>
    <w:rsid w:val="00391670"/>
    <w:rsid w:val="00395260"/>
    <w:rsid w:val="003C40C3"/>
    <w:rsid w:val="003C79ED"/>
    <w:rsid w:val="003D1CF5"/>
    <w:rsid w:val="00456BFB"/>
    <w:rsid w:val="00461C2C"/>
    <w:rsid w:val="004E500B"/>
    <w:rsid w:val="00531B30"/>
    <w:rsid w:val="00533316"/>
    <w:rsid w:val="0054720F"/>
    <w:rsid w:val="00560A39"/>
    <w:rsid w:val="00577FD5"/>
    <w:rsid w:val="005B21DA"/>
    <w:rsid w:val="005D6033"/>
    <w:rsid w:val="005D75D9"/>
    <w:rsid w:val="0061148D"/>
    <w:rsid w:val="006179B4"/>
    <w:rsid w:val="00670925"/>
    <w:rsid w:val="006D3D10"/>
    <w:rsid w:val="00746AD2"/>
    <w:rsid w:val="007741AC"/>
    <w:rsid w:val="0077751A"/>
    <w:rsid w:val="00797F6C"/>
    <w:rsid w:val="007C18E4"/>
    <w:rsid w:val="007E462D"/>
    <w:rsid w:val="007E5D08"/>
    <w:rsid w:val="007F3C2B"/>
    <w:rsid w:val="008372C7"/>
    <w:rsid w:val="00880040"/>
    <w:rsid w:val="00894A36"/>
    <w:rsid w:val="009321A6"/>
    <w:rsid w:val="00941963"/>
    <w:rsid w:val="00950352"/>
    <w:rsid w:val="009A134B"/>
    <w:rsid w:val="00A20C04"/>
    <w:rsid w:val="00AC00F7"/>
    <w:rsid w:val="00B156D4"/>
    <w:rsid w:val="00B15D85"/>
    <w:rsid w:val="00B16D48"/>
    <w:rsid w:val="00B17FC6"/>
    <w:rsid w:val="00B17FCF"/>
    <w:rsid w:val="00B208D4"/>
    <w:rsid w:val="00B44FAF"/>
    <w:rsid w:val="00B6131A"/>
    <w:rsid w:val="00C00CE2"/>
    <w:rsid w:val="00C47BBD"/>
    <w:rsid w:val="00C712FB"/>
    <w:rsid w:val="00C7790C"/>
    <w:rsid w:val="00C82A45"/>
    <w:rsid w:val="00CF4F8D"/>
    <w:rsid w:val="00D14A28"/>
    <w:rsid w:val="00D20C48"/>
    <w:rsid w:val="00D45CA2"/>
    <w:rsid w:val="00D810B8"/>
    <w:rsid w:val="00DA5FE9"/>
    <w:rsid w:val="00DE5B02"/>
    <w:rsid w:val="00E70D52"/>
    <w:rsid w:val="00EC2A81"/>
    <w:rsid w:val="00F754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70D52"/>
    <w:rPr>
      <w:rFonts w:ascii="Calibri" w:eastAsia="Calibri" w:hAnsi="Calibri" w:cs="Calibri"/>
      <w:color w:val="000000"/>
      <w:lang w:eastAsia="es-CO"/>
    </w:rPr>
  </w:style>
  <w:style w:type="paragraph" w:styleId="Ttulo1">
    <w:name w:val="heading 1"/>
    <w:aliases w:val="Tematica"/>
    <w:basedOn w:val="Prrafodelista"/>
    <w:next w:val="Normal"/>
    <w:link w:val="Ttulo1Car"/>
    <w:uiPriority w:val="9"/>
    <w:qFormat/>
    <w:rsid w:val="00EC2A81"/>
    <w:pPr>
      <w:framePr w:w="8342" w:h="286" w:hRule="exact" w:wrap="around" w:vAnchor="text" w:hAnchor="page" w:x="1822" w:y="-161"/>
      <w:pBdr>
        <w:top w:val="single" w:sz="4" w:space="1" w:color="800000"/>
        <w:left w:val="single" w:sz="4" w:space="4" w:color="800000"/>
        <w:bottom w:val="single" w:sz="4" w:space="1" w:color="800000"/>
        <w:right w:val="single" w:sz="4" w:space="4" w:color="800000"/>
      </w:pBdr>
      <w:shd w:val="clear" w:color="auto" w:fill="800000"/>
      <w:spacing w:line="276" w:lineRule="auto"/>
      <w:ind w:left="360"/>
      <w:outlineLvl w:val="0"/>
    </w:pPr>
    <w:rPr>
      <w:rFonts w:ascii="Century Gothic" w:hAnsi="Century Gothic" w:cs="Arial"/>
      <w:b/>
    </w:rPr>
  </w:style>
  <w:style w:type="paragraph" w:styleId="Ttulo2">
    <w:name w:val="heading 2"/>
    <w:aliases w:val="Pie de pagina"/>
    <w:basedOn w:val="EstiloAfiliacinycorreoelectrnico"/>
    <w:next w:val="Normal"/>
    <w:link w:val="Ttulo2Car"/>
    <w:uiPriority w:val="9"/>
    <w:unhideWhenUsed/>
    <w:qFormat/>
    <w:rsid w:val="00EC2A81"/>
    <w:pPr>
      <w:spacing w:before="0" w:after="0"/>
      <w:jc w:val="both"/>
      <w:outlineLvl w:val="1"/>
    </w:pPr>
    <w:rPr>
      <w:rFonts w:ascii="Century Gothic" w:hAnsi="Century Gothic"/>
      <w:i w:val="0"/>
      <w:sz w:val="20"/>
    </w:rPr>
  </w:style>
  <w:style w:type="paragraph" w:styleId="Ttulo7">
    <w:name w:val="heading 7"/>
    <w:aliases w:val="Título ponencia"/>
    <w:basedOn w:val="Normal"/>
    <w:next w:val="Normal"/>
    <w:link w:val="Ttulo7Car"/>
    <w:uiPriority w:val="9"/>
    <w:unhideWhenUsed/>
    <w:qFormat/>
    <w:rsid w:val="00E70D52"/>
    <w:pPr>
      <w:spacing w:after="0"/>
      <w:jc w:val="center"/>
      <w:outlineLvl w:val="6"/>
    </w:pPr>
    <w:rPr>
      <w:rFonts w:ascii="Century Gothic" w:eastAsia="Questrial" w:hAnsi="Century Gothic" w:cs="Questrial"/>
      <w:b/>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C40D2"/>
    <w:pPr>
      <w:autoSpaceDE w:val="0"/>
      <w:autoSpaceDN w:val="0"/>
      <w:adjustRightInd w:val="0"/>
      <w:spacing w:after="0" w:line="240" w:lineRule="auto"/>
      <w:jc w:val="both"/>
    </w:pPr>
    <w:rPr>
      <w:rFonts w:ascii="Arial" w:hAnsi="Arial" w:cs="Arial"/>
      <w:color w:val="000000"/>
      <w:sz w:val="24"/>
      <w:szCs w:val="24"/>
    </w:rPr>
  </w:style>
  <w:style w:type="paragraph" w:styleId="NormalWeb">
    <w:name w:val="Normal (Web)"/>
    <w:basedOn w:val="Normal"/>
    <w:uiPriority w:val="99"/>
    <w:unhideWhenUsed/>
    <w:rsid w:val="000C40D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Textoennegrita">
    <w:name w:val="Strong"/>
    <w:aliases w:val="Cuerpo del articulo"/>
    <w:qFormat/>
    <w:rsid w:val="00086794"/>
    <w:rPr>
      <w:rFonts w:ascii="Century Gothic" w:eastAsia="Questrial" w:hAnsi="Century Gothic" w:cs="Questrial"/>
    </w:rPr>
  </w:style>
  <w:style w:type="paragraph" w:styleId="Textonotapie">
    <w:name w:val="footnote text"/>
    <w:basedOn w:val="Normal"/>
    <w:link w:val="TextonotapieCar"/>
    <w:uiPriority w:val="99"/>
    <w:unhideWhenUsed/>
    <w:rsid w:val="000C40D2"/>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uiPriority w:val="99"/>
    <w:rsid w:val="000C40D2"/>
    <w:rPr>
      <w:rFonts w:ascii="Times New Roman" w:eastAsia="Times New Roman" w:hAnsi="Times New Roman" w:cs="Times New Roman"/>
      <w:sz w:val="20"/>
      <w:szCs w:val="20"/>
      <w:lang w:val="es-ES" w:eastAsia="es-ES"/>
    </w:rPr>
  </w:style>
  <w:style w:type="character" w:styleId="Refdenotaalpie">
    <w:name w:val="footnote reference"/>
    <w:uiPriority w:val="99"/>
    <w:unhideWhenUsed/>
    <w:rsid w:val="000C40D2"/>
    <w:rPr>
      <w:vertAlign w:val="superscript"/>
    </w:rPr>
  </w:style>
  <w:style w:type="paragraph" w:styleId="Prrafodelista">
    <w:name w:val="List Paragraph"/>
    <w:basedOn w:val="Normal"/>
    <w:uiPriority w:val="34"/>
    <w:qFormat/>
    <w:rsid w:val="000C40D2"/>
    <w:pPr>
      <w:spacing w:after="0" w:line="240" w:lineRule="auto"/>
      <w:ind w:left="720"/>
      <w:contextualSpacing/>
    </w:pPr>
    <w:rPr>
      <w:rFonts w:ascii="Times New Roman" w:eastAsia="Times New Roman" w:hAnsi="Times New Roman" w:cs="Times New Roman"/>
      <w:color w:val="auto"/>
      <w:sz w:val="20"/>
      <w:szCs w:val="20"/>
      <w:lang w:eastAsia="en-US"/>
    </w:rPr>
  </w:style>
  <w:style w:type="table" w:styleId="Tablaconcuadrcula">
    <w:name w:val="Table Grid"/>
    <w:basedOn w:val="Tablanormal"/>
    <w:uiPriority w:val="59"/>
    <w:rsid w:val="000C4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80040"/>
    <w:rPr>
      <w:color w:val="0000FF" w:themeColor="hyperlink"/>
      <w:u w:val="single"/>
    </w:rPr>
  </w:style>
  <w:style w:type="paragraph" w:styleId="Piedepgina">
    <w:name w:val="footer"/>
    <w:basedOn w:val="Normal"/>
    <w:link w:val="PiedepginaCar"/>
    <w:uiPriority w:val="99"/>
    <w:unhideWhenUsed/>
    <w:rsid w:val="007F3C2B"/>
    <w:pPr>
      <w:tabs>
        <w:tab w:val="center" w:pos="4252"/>
        <w:tab w:val="right" w:pos="8504"/>
      </w:tabs>
      <w:spacing w:after="0" w:line="240" w:lineRule="auto"/>
    </w:pPr>
    <w:rPr>
      <w:rFonts w:asciiTheme="minorHAnsi" w:eastAsiaTheme="minorHAnsi" w:hAnsiTheme="minorHAnsi" w:cstheme="minorBidi"/>
      <w:color w:val="auto"/>
      <w:lang w:eastAsia="en-US"/>
    </w:rPr>
  </w:style>
  <w:style w:type="character" w:customStyle="1" w:styleId="PiedepginaCar">
    <w:name w:val="Pie de página Car"/>
    <w:basedOn w:val="Fuentedeprrafopredeter"/>
    <w:link w:val="Piedepgina"/>
    <w:uiPriority w:val="99"/>
    <w:rsid w:val="007F3C2B"/>
  </w:style>
  <w:style w:type="character" w:styleId="Nmerodepgina">
    <w:name w:val="page number"/>
    <w:basedOn w:val="Fuentedeprrafopredeter"/>
    <w:uiPriority w:val="99"/>
    <w:semiHidden/>
    <w:unhideWhenUsed/>
    <w:rsid w:val="007F3C2B"/>
  </w:style>
  <w:style w:type="paragraph" w:styleId="Encabezado">
    <w:name w:val="header"/>
    <w:basedOn w:val="Normal"/>
    <w:link w:val="EncabezadoCar"/>
    <w:uiPriority w:val="99"/>
    <w:unhideWhenUsed/>
    <w:rsid w:val="00307CCC"/>
    <w:pPr>
      <w:tabs>
        <w:tab w:val="center" w:pos="4252"/>
        <w:tab w:val="right" w:pos="8504"/>
      </w:tabs>
      <w:spacing w:after="0" w:line="240" w:lineRule="auto"/>
    </w:pPr>
    <w:rPr>
      <w:rFonts w:asciiTheme="minorHAnsi" w:eastAsiaTheme="minorHAnsi" w:hAnsiTheme="minorHAnsi" w:cstheme="minorBidi"/>
      <w:color w:val="auto"/>
      <w:lang w:eastAsia="en-US"/>
    </w:rPr>
  </w:style>
  <w:style w:type="character" w:customStyle="1" w:styleId="EncabezadoCar">
    <w:name w:val="Encabezado Car"/>
    <w:basedOn w:val="Fuentedeprrafopredeter"/>
    <w:link w:val="Encabezado"/>
    <w:uiPriority w:val="99"/>
    <w:rsid w:val="00307CCC"/>
  </w:style>
  <w:style w:type="paragraph" w:styleId="Textodeglobo">
    <w:name w:val="Balloon Text"/>
    <w:basedOn w:val="Normal"/>
    <w:link w:val="TextodegloboCar"/>
    <w:uiPriority w:val="99"/>
    <w:semiHidden/>
    <w:unhideWhenUsed/>
    <w:rsid w:val="00941963"/>
    <w:pPr>
      <w:spacing w:after="0" w:line="240" w:lineRule="auto"/>
    </w:pPr>
    <w:rPr>
      <w:rFonts w:ascii="Lucida Grande" w:eastAsiaTheme="minorHAnsi" w:hAnsi="Lucida Grande" w:cs="Lucida Grande"/>
      <w:color w:val="auto"/>
      <w:sz w:val="18"/>
      <w:szCs w:val="18"/>
      <w:lang w:eastAsia="en-US"/>
    </w:rPr>
  </w:style>
  <w:style w:type="character" w:customStyle="1" w:styleId="TextodegloboCar">
    <w:name w:val="Texto de globo Car"/>
    <w:basedOn w:val="Fuentedeprrafopredeter"/>
    <w:link w:val="Textodeglobo"/>
    <w:uiPriority w:val="99"/>
    <w:semiHidden/>
    <w:rsid w:val="00941963"/>
    <w:rPr>
      <w:rFonts w:ascii="Lucida Grande" w:hAnsi="Lucida Grande" w:cs="Lucida Grande"/>
      <w:sz w:val="18"/>
      <w:szCs w:val="18"/>
    </w:rPr>
  </w:style>
  <w:style w:type="paragraph" w:customStyle="1" w:styleId="TitulodelArticulo">
    <w:name w:val="Titulo del Articulo"/>
    <w:basedOn w:val="Ttulo7"/>
    <w:autoRedefine/>
    <w:qFormat/>
    <w:rsid w:val="00EC2A81"/>
  </w:style>
  <w:style w:type="character" w:customStyle="1" w:styleId="Ttulo7Car">
    <w:name w:val="Título 7 Car"/>
    <w:aliases w:val="Título ponencia Car"/>
    <w:basedOn w:val="Fuentedeprrafopredeter"/>
    <w:link w:val="Ttulo7"/>
    <w:uiPriority w:val="9"/>
    <w:rsid w:val="00E70D52"/>
    <w:rPr>
      <w:rFonts w:ascii="Century Gothic" w:eastAsia="Questrial" w:hAnsi="Century Gothic" w:cs="Questrial"/>
      <w:b/>
      <w:color w:val="000000"/>
      <w:sz w:val="28"/>
      <w:szCs w:val="28"/>
      <w:lang w:eastAsia="es-CO"/>
    </w:rPr>
  </w:style>
  <w:style w:type="paragraph" w:styleId="Sinespaciado">
    <w:name w:val="No Spacing"/>
    <w:aliases w:val="Subtitulos del articulo"/>
    <w:basedOn w:val="Normal"/>
    <w:uiPriority w:val="1"/>
    <w:qFormat/>
    <w:rsid w:val="00EC2A81"/>
    <w:pPr>
      <w:spacing w:after="240"/>
      <w:jc w:val="both"/>
    </w:pPr>
    <w:rPr>
      <w:rFonts w:ascii="Century Gothic" w:eastAsia="Questrial" w:hAnsi="Century Gothic" w:cs="Questrial"/>
      <w:b/>
    </w:rPr>
  </w:style>
  <w:style w:type="paragraph" w:customStyle="1" w:styleId="EstiloTtulodelTrabajo">
    <w:name w:val="Estilo Título del Trabajo"/>
    <w:basedOn w:val="Normal"/>
    <w:rsid w:val="005D6033"/>
    <w:pPr>
      <w:spacing w:before="240" w:after="240" w:line="240" w:lineRule="auto"/>
      <w:jc w:val="center"/>
    </w:pPr>
    <w:rPr>
      <w:rFonts w:ascii="Lucida Sans Unicode" w:eastAsia="Times New Roman" w:hAnsi="Lucida Sans Unicode" w:cs="Times New Roman"/>
      <w:b/>
      <w:bCs/>
      <w:color w:val="auto"/>
      <w:sz w:val="36"/>
      <w:szCs w:val="20"/>
      <w:lang w:val="es-ES" w:eastAsia="en-US"/>
    </w:rPr>
  </w:style>
  <w:style w:type="paragraph" w:customStyle="1" w:styleId="EstiloAfiliacinycorreoelectrnico">
    <w:name w:val="Estilo Afiliación y correo electrónico"/>
    <w:basedOn w:val="Normal"/>
    <w:rsid w:val="005D6033"/>
    <w:pPr>
      <w:spacing w:before="120" w:after="120" w:line="240" w:lineRule="auto"/>
      <w:jc w:val="center"/>
    </w:pPr>
    <w:rPr>
      <w:rFonts w:ascii="Times New Roman" w:eastAsia="Times New Roman" w:hAnsi="Times New Roman" w:cs="Times New Roman"/>
      <w:i/>
      <w:iCs/>
      <w:color w:val="auto"/>
      <w:sz w:val="24"/>
      <w:szCs w:val="20"/>
      <w:lang w:val="es-ES" w:eastAsia="en-US"/>
    </w:rPr>
  </w:style>
  <w:style w:type="paragraph" w:customStyle="1" w:styleId="EpgrafesNivel2">
    <w:name w:val="Epígrafes Nivel 2"/>
    <w:basedOn w:val="Normal"/>
    <w:next w:val="Normal"/>
    <w:rsid w:val="005D6033"/>
    <w:pPr>
      <w:spacing w:before="240" w:after="120" w:line="240" w:lineRule="auto"/>
      <w:jc w:val="both"/>
    </w:pPr>
    <w:rPr>
      <w:rFonts w:ascii="Arial" w:eastAsia="Times New Roman" w:hAnsi="Arial" w:cs="Times New Roman"/>
      <w:b/>
      <w:color w:val="auto"/>
      <w:sz w:val="24"/>
      <w:szCs w:val="24"/>
      <w:lang w:val="es-ES" w:eastAsia="en-US"/>
    </w:rPr>
  </w:style>
  <w:style w:type="paragraph" w:customStyle="1" w:styleId="EpgrafesdeNivel1">
    <w:name w:val="Epígrafes de Nivel 1"/>
    <w:basedOn w:val="Normal"/>
    <w:next w:val="Normal"/>
    <w:rsid w:val="005D6033"/>
    <w:pPr>
      <w:spacing w:before="240" w:after="120" w:line="240" w:lineRule="auto"/>
      <w:jc w:val="both"/>
    </w:pPr>
    <w:rPr>
      <w:rFonts w:ascii="Arial" w:eastAsia="Times New Roman" w:hAnsi="Arial" w:cs="Times New Roman"/>
      <w:b/>
      <w:caps/>
      <w:color w:val="auto"/>
      <w:sz w:val="24"/>
      <w:szCs w:val="24"/>
      <w:lang w:val="es-ES" w:eastAsia="en-US"/>
    </w:rPr>
  </w:style>
  <w:style w:type="character" w:customStyle="1" w:styleId="Ttulo1Car">
    <w:name w:val="Título 1 Car"/>
    <w:aliases w:val="Tematica Car"/>
    <w:basedOn w:val="Fuentedeprrafopredeter"/>
    <w:link w:val="Ttulo1"/>
    <w:uiPriority w:val="9"/>
    <w:rsid w:val="00EC2A81"/>
    <w:rPr>
      <w:rFonts w:ascii="Century Gothic" w:eastAsia="Times New Roman" w:hAnsi="Century Gothic" w:cs="Arial"/>
      <w:b/>
      <w:sz w:val="20"/>
      <w:szCs w:val="20"/>
      <w:shd w:val="clear" w:color="auto" w:fill="800000"/>
    </w:rPr>
  </w:style>
  <w:style w:type="character" w:customStyle="1" w:styleId="Ttulo2Car">
    <w:name w:val="Título 2 Car"/>
    <w:aliases w:val="Pie de pagina Car"/>
    <w:basedOn w:val="Fuentedeprrafopredeter"/>
    <w:link w:val="Ttulo2"/>
    <w:uiPriority w:val="9"/>
    <w:rsid w:val="00EC2A81"/>
    <w:rPr>
      <w:rFonts w:ascii="Century Gothic" w:eastAsia="Times New Roman" w:hAnsi="Century Gothic" w:cs="Times New Roman"/>
      <w:iCs/>
      <w:sz w:val="20"/>
      <w:szCs w:val="20"/>
      <w:lang w:val="es-ES"/>
    </w:rPr>
  </w:style>
  <w:style w:type="paragraph" w:styleId="Bibliografa">
    <w:name w:val="Bibliography"/>
    <w:basedOn w:val="Normal"/>
    <w:next w:val="Normal"/>
    <w:uiPriority w:val="37"/>
    <w:unhideWhenUsed/>
    <w:rsid w:val="003D1CF5"/>
    <w:pPr>
      <w:spacing w:after="160" w:line="259" w:lineRule="auto"/>
    </w:pPr>
    <w:rPr>
      <w:rFonts w:asciiTheme="minorHAnsi" w:eastAsiaTheme="minorHAnsi" w:hAnsiTheme="minorHAnsi" w:cstheme="minorBidi"/>
      <w:color w:val="auto"/>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70D52"/>
    <w:rPr>
      <w:rFonts w:ascii="Calibri" w:eastAsia="Calibri" w:hAnsi="Calibri" w:cs="Calibri"/>
      <w:color w:val="000000"/>
      <w:lang w:eastAsia="es-CO"/>
    </w:rPr>
  </w:style>
  <w:style w:type="paragraph" w:styleId="Ttulo1">
    <w:name w:val="heading 1"/>
    <w:aliases w:val="Tematica"/>
    <w:basedOn w:val="Prrafodelista"/>
    <w:next w:val="Normal"/>
    <w:link w:val="Ttulo1Car"/>
    <w:uiPriority w:val="9"/>
    <w:qFormat/>
    <w:rsid w:val="00EC2A81"/>
    <w:pPr>
      <w:framePr w:w="8342" w:h="286" w:hRule="exact" w:wrap="around" w:vAnchor="text" w:hAnchor="page" w:x="1822" w:y="-161"/>
      <w:pBdr>
        <w:top w:val="single" w:sz="4" w:space="1" w:color="800000"/>
        <w:left w:val="single" w:sz="4" w:space="4" w:color="800000"/>
        <w:bottom w:val="single" w:sz="4" w:space="1" w:color="800000"/>
        <w:right w:val="single" w:sz="4" w:space="4" w:color="800000"/>
      </w:pBdr>
      <w:shd w:val="clear" w:color="auto" w:fill="800000"/>
      <w:spacing w:line="276" w:lineRule="auto"/>
      <w:ind w:left="360"/>
      <w:outlineLvl w:val="0"/>
    </w:pPr>
    <w:rPr>
      <w:rFonts w:ascii="Century Gothic" w:hAnsi="Century Gothic" w:cs="Arial"/>
      <w:b/>
    </w:rPr>
  </w:style>
  <w:style w:type="paragraph" w:styleId="Ttulo2">
    <w:name w:val="heading 2"/>
    <w:aliases w:val="Pie de pagina"/>
    <w:basedOn w:val="EstiloAfiliacinycorreoelectrnico"/>
    <w:next w:val="Normal"/>
    <w:link w:val="Ttulo2Car"/>
    <w:uiPriority w:val="9"/>
    <w:unhideWhenUsed/>
    <w:qFormat/>
    <w:rsid w:val="00EC2A81"/>
    <w:pPr>
      <w:spacing w:before="0" w:after="0"/>
      <w:jc w:val="both"/>
      <w:outlineLvl w:val="1"/>
    </w:pPr>
    <w:rPr>
      <w:rFonts w:ascii="Century Gothic" w:hAnsi="Century Gothic"/>
      <w:i w:val="0"/>
      <w:sz w:val="20"/>
    </w:rPr>
  </w:style>
  <w:style w:type="paragraph" w:styleId="Ttulo7">
    <w:name w:val="heading 7"/>
    <w:aliases w:val="Título ponencia"/>
    <w:basedOn w:val="Normal"/>
    <w:next w:val="Normal"/>
    <w:link w:val="Ttulo7Car"/>
    <w:uiPriority w:val="9"/>
    <w:unhideWhenUsed/>
    <w:qFormat/>
    <w:rsid w:val="00E70D52"/>
    <w:pPr>
      <w:spacing w:after="0"/>
      <w:jc w:val="center"/>
      <w:outlineLvl w:val="6"/>
    </w:pPr>
    <w:rPr>
      <w:rFonts w:ascii="Century Gothic" w:eastAsia="Questrial" w:hAnsi="Century Gothic" w:cs="Questrial"/>
      <w:b/>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C40D2"/>
    <w:pPr>
      <w:autoSpaceDE w:val="0"/>
      <w:autoSpaceDN w:val="0"/>
      <w:adjustRightInd w:val="0"/>
      <w:spacing w:after="0" w:line="240" w:lineRule="auto"/>
      <w:jc w:val="both"/>
    </w:pPr>
    <w:rPr>
      <w:rFonts w:ascii="Arial" w:hAnsi="Arial" w:cs="Arial"/>
      <w:color w:val="000000"/>
      <w:sz w:val="24"/>
      <w:szCs w:val="24"/>
    </w:rPr>
  </w:style>
  <w:style w:type="paragraph" w:styleId="NormalWeb">
    <w:name w:val="Normal (Web)"/>
    <w:basedOn w:val="Normal"/>
    <w:uiPriority w:val="99"/>
    <w:unhideWhenUsed/>
    <w:rsid w:val="000C40D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Textoennegrita">
    <w:name w:val="Strong"/>
    <w:aliases w:val="Cuerpo del articulo"/>
    <w:qFormat/>
    <w:rsid w:val="00086794"/>
    <w:rPr>
      <w:rFonts w:ascii="Century Gothic" w:eastAsia="Questrial" w:hAnsi="Century Gothic" w:cs="Questrial"/>
    </w:rPr>
  </w:style>
  <w:style w:type="paragraph" w:styleId="Textonotapie">
    <w:name w:val="footnote text"/>
    <w:basedOn w:val="Normal"/>
    <w:link w:val="TextonotapieCar"/>
    <w:uiPriority w:val="99"/>
    <w:unhideWhenUsed/>
    <w:rsid w:val="000C40D2"/>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uiPriority w:val="99"/>
    <w:rsid w:val="000C40D2"/>
    <w:rPr>
      <w:rFonts w:ascii="Times New Roman" w:eastAsia="Times New Roman" w:hAnsi="Times New Roman" w:cs="Times New Roman"/>
      <w:sz w:val="20"/>
      <w:szCs w:val="20"/>
      <w:lang w:val="es-ES" w:eastAsia="es-ES"/>
    </w:rPr>
  </w:style>
  <w:style w:type="character" w:styleId="Refdenotaalpie">
    <w:name w:val="footnote reference"/>
    <w:uiPriority w:val="99"/>
    <w:unhideWhenUsed/>
    <w:rsid w:val="000C40D2"/>
    <w:rPr>
      <w:vertAlign w:val="superscript"/>
    </w:rPr>
  </w:style>
  <w:style w:type="paragraph" w:styleId="Prrafodelista">
    <w:name w:val="List Paragraph"/>
    <w:basedOn w:val="Normal"/>
    <w:uiPriority w:val="34"/>
    <w:qFormat/>
    <w:rsid w:val="000C40D2"/>
    <w:pPr>
      <w:spacing w:after="0" w:line="240" w:lineRule="auto"/>
      <w:ind w:left="720"/>
      <w:contextualSpacing/>
    </w:pPr>
    <w:rPr>
      <w:rFonts w:ascii="Times New Roman" w:eastAsia="Times New Roman" w:hAnsi="Times New Roman" w:cs="Times New Roman"/>
      <w:color w:val="auto"/>
      <w:sz w:val="20"/>
      <w:szCs w:val="20"/>
      <w:lang w:eastAsia="en-US"/>
    </w:rPr>
  </w:style>
  <w:style w:type="table" w:styleId="Tablaconcuadrcula">
    <w:name w:val="Table Grid"/>
    <w:basedOn w:val="Tablanormal"/>
    <w:uiPriority w:val="59"/>
    <w:rsid w:val="000C4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80040"/>
    <w:rPr>
      <w:color w:val="0000FF" w:themeColor="hyperlink"/>
      <w:u w:val="single"/>
    </w:rPr>
  </w:style>
  <w:style w:type="paragraph" w:styleId="Piedepgina">
    <w:name w:val="footer"/>
    <w:basedOn w:val="Normal"/>
    <w:link w:val="PiedepginaCar"/>
    <w:uiPriority w:val="99"/>
    <w:unhideWhenUsed/>
    <w:rsid w:val="007F3C2B"/>
    <w:pPr>
      <w:tabs>
        <w:tab w:val="center" w:pos="4252"/>
        <w:tab w:val="right" w:pos="8504"/>
      </w:tabs>
      <w:spacing w:after="0" w:line="240" w:lineRule="auto"/>
    </w:pPr>
    <w:rPr>
      <w:rFonts w:asciiTheme="minorHAnsi" w:eastAsiaTheme="minorHAnsi" w:hAnsiTheme="minorHAnsi" w:cstheme="minorBidi"/>
      <w:color w:val="auto"/>
      <w:lang w:eastAsia="en-US"/>
    </w:rPr>
  </w:style>
  <w:style w:type="character" w:customStyle="1" w:styleId="PiedepginaCar">
    <w:name w:val="Pie de página Car"/>
    <w:basedOn w:val="Fuentedeprrafopredeter"/>
    <w:link w:val="Piedepgina"/>
    <w:uiPriority w:val="99"/>
    <w:rsid w:val="007F3C2B"/>
  </w:style>
  <w:style w:type="character" w:styleId="Nmerodepgina">
    <w:name w:val="page number"/>
    <w:basedOn w:val="Fuentedeprrafopredeter"/>
    <w:uiPriority w:val="99"/>
    <w:semiHidden/>
    <w:unhideWhenUsed/>
    <w:rsid w:val="007F3C2B"/>
  </w:style>
  <w:style w:type="paragraph" w:styleId="Encabezado">
    <w:name w:val="header"/>
    <w:basedOn w:val="Normal"/>
    <w:link w:val="EncabezadoCar"/>
    <w:uiPriority w:val="99"/>
    <w:unhideWhenUsed/>
    <w:rsid w:val="00307CCC"/>
    <w:pPr>
      <w:tabs>
        <w:tab w:val="center" w:pos="4252"/>
        <w:tab w:val="right" w:pos="8504"/>
      </w:tabs>
      <w:spacing w:after="0" w:line="240" w:lineRule="auto"/>
    </w:pPr>
    <w:rPr>
      <w:rFonts w:asciiTheme="minorHAnsi" w:eastAsiaTheme="minorHAnsi" w:hAnsiTheme="minorHAnsi" w:cstheme="minorBidi"/>
      <w:color w:val="auto"/>
      <w:lang w:eastAsia="en-US"/>
    </w:rPr>
  </w:style>
  <w:style w:type="character" w:customStyle="1" w:styleId="EncabezadoCar">
    <w:name w:val="Encabezado Car"/>
    <w:basedOn w:val="Fuentedeprrafopredeter"/>
    <w:link w:val="Encabezado"/>
    <w:uiPriority w:val="99"/>
    <w:rsid w:val="00307CCC"/>
  </w:style>
  <w:style w:type="paragraph" w:styleId="Textodeglobo">
    <w:name w:val="Balloon Text"/>
    <w:basedOn w:val="Normal"/>
    <w:link w:val="TextodegloboCar"/>
    <w:uiPriority w:val="99"/>
    <w:semiHidden/>
    <w:unhideWhenUsed/>
    <w:rsid w:val="00941963"/>
    <w:pPr>
      <w:spacing w:after="0" w:line="240" w:lineRule="auto"/>
    </w:pPr>
    <w:rPr>
      <w:rFonts w:ascii="Lucida Grande" w:eastAsiaTheme="minorHAnsi" w:hAnsi="Lucida Grande" w:cs="Lucida Grande"/>
      <w:color w:val="auto"/>
      <w:sz w:val="18"/>
      <w:szCs w:val="18"/>
      <w:lang w:eastAsia="en-US"/>
    </w:rPr>
  </w:style>
  <w:style w:type="character" w:customStyle="1" w:styleId="TextodegloboCar">
    <w:name w:val="Texto de globo Car"/>
    <w:basedOn w:val="Fuentedeprrafopredeter"/>
    <w:link w:val="Textodeglobo"/>
    <w:uiPriority w:val="99"/>
    <w:semiHidden/>
    <w:rsid w:val="00941963"/>
    <w:rPr>
      <w:rFonts w:ascii="Lucida Grande" w:hAnsi="Lucida Grande" w:cs="Lucida Grande"/>
      <w:sz w:val="18"/>
      <w:szCs w:val="18"/>
    </w:rPr>
  </w:style>
  <w:style w:type="paragraph" w:customStyle="1" w:styleId="TitulodelArticulo">
    <w:name w:val="Titulo del Articulo"/>
    <w:basedOn w:val="Ttulo7"/>
    <w:autoRedefine/>
    <w:qFormat/>
    <w:rsid w:val="00EC2A81"/>
  </w:style>
  <w:style w:type="character" w:customStyle="1" w:styleId="Ttulo7Car">
    <w:name w:val="Título 7 Car"/>
    <w:aliases w:val="Título ponencia Car"/>
    <w:basedOn w:val="Fuentedeprrafopredeter"/>
    <w:link w:val="Ttulo7"/>
    <w:uiPriority w:val="9"/>
    <w:rsid w:val="00E70D52"/>
    <w:rPr>
      <w:rFonts w:ascii="Century Gothic" w:eastAsia="Questrial" w:hAnsi="Century Gothic" w:cs="Questrial"/>
      <w:b/>
      <w:color w:val="000000"/>
      <w:sz w:val="28"/>
      <w:szCs w:val="28"/>
      <w:lang w:eastAsia="es-CO"/>
    </w:rPr>
  </w:style>
  <w:style w:type="paragraph" w:styleId="Sinespaciado">
    <w:name w:val="No Spacing"/>
    <w:aliases w:val="Subtitulos del articulo"/>
    <w:basedOn w:val="Normal"/>
    <w:uiPriority w:val="1"/>
    <w:qFormat/>
    <w:rsid w:val="00EC2A81"/>
    <w:pPr>
      <w:spacing w:after="240"/>
      <w:jc w:val="both"/>
    </w:pPr>
    <w:rPr>
      <w:rFonts w:ascii="Century Gothic" w:eastAsia="Questrial" w:hAnsi="Century Gothic" w:cs="Questrial"/>
      <w:b/>
    </w:rPr>
  </w:style>
  <w:style w:type="paragraph" w:customStyle="1" w:styleId="EstiloTtulodelTrabajo">
    <w:name w:val="Estilo Título del Trabajo"/>
    <w:basedOn w:val="Normal"/>
    <w:rsid w:val="005D6033"/>
    <w:pPr>
      <w:spacing w:before="240" w:after="240" w:line="240" w:lineRule="auto"/>
      <w:jc w:val="center"/>
    </w:pPr>
    <w:rPr>
      <w:rFonts w:ascii="Lucida Sans Unicode" w:eastAsia="Times New Roman" w:hAnsi="Lucida Sans Unicode" w:cs="Times New Roman"/>
      <w:b/>
      <w:bCs/>
      <w:color w:val="auto"/>
      <w:sz w:val="36"/>
      <w:szCs w:val="20"/>
      <w:lang w:val="es-ES" w:eastAsia="en-US"/>
    </w:rPr>
  </w:style>
  <w:style w:type="paragraph" w:customStyle="1" w:styleId="EstiloAfiliacinycorreoelectrnico">
    <w:name w:val="Estilo Afiliación y correo electrónico"/>
    <w:basedOn w:val="Normal"/>
    <w:rsid w:val="005D6033"/>
    <w:pPr>
      <w:spacing w:before="120" w:after="120" w:line="240" w:lineRule="auto"/>
      <w:jc w:val="center"/>
    </w:pPr>
    <w:rPr>
      <w:rFonts w:ascii="Times New Roman" w:eastAsia="Times New Roman" w:hAnsi="Times New Roman" w:cs="Times New Roman"/>
      <w:i/>
      <w:iCs/>
      <w:color w:val="auto"/>
      <w:sz w:val="24"/>
      <w:szCs w:val="20"/>
      <w:lang w:val="es-ES" w:eastAsia="en-US"/>
    </w:rPr>
  </w:style>
  <w:style w:type="paragraph" w:customStyle="1" w:styleId="EpgrafesNivel2">
    <w:name w:val="Epígrafes Nivel 2"/>
    <w:basedOn w:val="Normal"/>
    <w:next w:val="Normal"/>
    <w:rsid w:val="005D6033"/>
    <w:pPr>
      <w:spacing w:before="240" w:after="120" w:line="240" w:lineRule="auto"/>
      <w:jc w:val="both"/>
    </w:pPr>
    <w:rPr>
      <w:rFonts w:ascii="Arial" w:eastAsia="Times New Roman" w:hAnsi="Arial" w:cs="Times New Roman"/>
      <w:b/>
      <w:color w:val="auto"/>
      <w:sz w:val="24"/>
      <w:szCs w:val="24"/>
      <w:lang w:val="es-ES" w:eastAsia="en-US"/>
    </w:rPr>
  </w:style>
  <w:style w:type="paragraph" w:customStyle="1" w:styleId="EpgrafesdeNivel1">
    <w:name w:val="Epígrafes de Nivel 1"/>
    <w:basedOn w:val="Normal"/>
    <w:next w:val="Normal"/>
    <w:rsid w:val="005D6033"/>
    <w:pPr>
      <w:spacing w:before="240" w:after="120" w:line="240" w:lineRule="auto"/>
      <w:jc w:val="both"/>
    </w:pPr>
    <w:rPr>
      <w:rFonts w:ascii="Arial" w:eastAsia="Times New Roman" w:hAnsi="Arial" w:cs="Times New Roman"/>
      <w:b/>
      <w:caps/>
      <w:color w:val="auto"/>
      <w:sz w:val="24"/>
      <w:szCs w:val="24"/>
      <w:lang w:val="es-ES" w:eastAsia="en-US"/>
    </w:rPr>
  </w:style>
  <w:style w:type="character" w:customStyle="1" w:styleId="Ttulo1Car">
    <w:name w:val="Título 1 Car"/>
    <w:aliases w:val="Tematica Car"/>
    <w:basedOn w:val="Fuentedeprrafopredeter"/>
    <w:link w:val="Ttulo1"/>
    <w:uiPriority w:val="9"/>
    <w:rsid w:val="00EC2A81"/>
    <w:rPr>
      <w:rFonts w:ascii="Century Gothic" w:eastAsia="Times New Roman" w:hAnsi="Century Gothic" w:cs="Arial"/>
      <w:b/>
      <w:sz w:val="20"/>
      <w:szCs w:val="20"/>
      <w:shd w:val="clear" w:color="auto" w:fill="800000"/>
    </w:rPr>
  </w:style>
  <w:style w:type="character" w:customStyle="1" w:styleId="Ttulo2Car">
    <w:name w:val="Título 2 Car"/>
    <w:aliases w:val="Pie de pagina Car"/>
    <w:basedOn w:val="Fuentedeprrafopredeter"/>
    <w:link w:val="Ttulo2"/>
    <w:uiPriority w:val="9"/>
    <w:rsid w:val="00EC2A81"/>
    <w:rPr>
      <w:rFonts w:ascii="Century Gothic" w:eastAsia="Times New Roman" w:hAnsi="Century Gothic" w:cs="Times New Roman"/>
      <w:iCs/>
      <w:sz w:val="20"/>
      <w:szCs w:val="20"/>
      <w:lang w:val="es-ES"/>
    </w:rPr>
  </w:style>
  <w:style w:type="paragraph" w:styleId="Bibliografa">
    <w:name w:val="Bibliography"/>
    <w:basedOn w:val="Normal"/>
    <w:next w:val="Normal"/>
    <w:uiPriority w:val="37"/>
    <w:unhideWhenUsed/>
    <w:rsid w:val="003D1CF5"/>
    <w:pPr>
      <w:spacing w:after="160" w:line="259" w:lineRule="auto"/>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png"/><Relationship Id="rId26" Type="http://schemas.openxmlformats.org/officeDocument/2006/relationships/oleObject" Target="embeddings/oleObject8.bin"/><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oleObject" Target="embeddings/oleObject12.bin"/><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oleObject" Target="embeddings/oleObject4.bin"/><Relationship Id="rId25" Type="http://schemas.openxmlformats.org/officeDocument/2006/relationships/image" Target="media/image10.wmf"/><Relationship Id="rId33" Type="http://schemas.openxmlformats.org/officeDocument/2006/relationships/image" Target="media/image14.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2.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png"/><Relationship Id="rId32" Type="http://schemas.openxmlformats.org/officeDocument/2006/relationships/oleObject" Target="embeddings/oleObject11.bin"/><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oleObject" Target="embeddings/oleObject9.bin"/><Relationship Id="rId36"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oleObject" Target="embeddings/oleObject5.bin"/><Relationship Id="rId31"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wmf"/><Relationship Id="rId30" Type="http://schemas.openxmlformats.org/officeDocument/2006/relationships/oleObject" Target="embeddings/oleObject10.bin"/><Relationship Id="rId35" Type="http://schemas.openxmlformats.org/officeDocument/2006/relationships/oleObject" Target="embeddings/oleObject13.bin"/></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BUI13</b:Tag>
    <b:SourceType>JournalArticle</b:SourceType>
    <b:Guid>{A7D952D3-A208-4EE8-BB46-3D360EC66419}</b:Guid>
    <b:Author>
      <b:Author>
        <b:NameList>
          <b:Person>
            <b:Last>Buitrago</b:Last>
            <b:Middle>D</b:Middle>
            <b:First>R</b:First>
          </b:Person>
        </b:NameList>
      </b:Author>
    </b:Author>
    <b:Title>Estado del arte: Realidad aumentada con fines educativos</b:Title>
    <b:Year>2013</b:Year>
    <b:Volume>2</b:Volume>
    <b:Pages>50-59</b:Pages>
    <b:JournalName>Revista de Innovación e Investigación Ingenieríl</b:JournalName>
    <b:Issue>3</b:Issue>
    <b:RefOrder>1</b:RefOrder>
  </b:Source>
  <b:Source>
    <b:Tag>Bas10</b:Tag>
    <b:SourceType>ConferenceProceedings</b:SourceType>
    <b:Guid>{1CF80239-A088-4EE4-83EE-B404A1177B1E}</b:Guid>
    <b:Title>Realidad Aumentada en la Educación: una tecnología emergente</b:Title>
    <b:Year>2010</b:Year>
    <b:City>Bilbao, España</b:City>
    <b:Author>
      <b:Author>
        <b:NameList>
          <b:Person>
            <b:Last>Basogain</b:Last>
            <b:First>X</b:First>
          </b:Person>
          <b:Person>
            <b:Last>Olabe </b:Last>
            <b:First>M</b:First>
          </b:Person>
          <b:Person>
            <b:Last>Espinosa</b:Last>
            <b:First>K</b:First>
          </b:Person>
          <b:Person>
            <b:Last>Rouèche</b:Last>
            <b:First>C</b:First>
          </b:Person>
          <b:Person>
            <b:Last>Olabe</b:Last>
            <b:First>J</b:First>
          </b:Person>
        </b:NameList>
      </b:Author>
    </b:Author>
    <b:RefOrder>2</b:RefOrder>
  </b:Source>
  <b:Source>
    <b:Tag>MarcadorDePosición1</b:Tag>
    <b:SourceType>JournalArticle</b:SourceType>
    <b:Guid>{D0D7A2F9-8491-4C1A-A1C0-B2E2740383F0}</b:Guid>
    <b:Author>
      <b:Author>
        <b:NameList>
          <b:Person>
            <b:Last>Prada Domínguez</b:Last>
            <b:First>Eliana</b:First>
          </b:Person>
          <b:Person>
            <b:Last>Uribe Quevedo</b:Last>
            <b:First>Álvaro</b:First>
          </b:Person>
        </b:NameList>
      </b:Author>
    </b:Author>
    <b:Title>MULTIMEDIA EDUCATIVA CON REALIDAD AUMENTADA APLICADA A FÍSICA MECÁNICA</b:Title>
    <b:Year>2013</b:Year>
    <b:City>Cartagena</b:City>
    <b:JournalName>World Engineering Education Forum</b:JournalName>
    <b:RefOrder>3</b:RefOrder>
  </b:Source>
  <b:Source>
    <b:Tag>Don13</b:Tag>
    <b:SourceType>JournalArticle</b:SourceType>
    <b:Guid>{0077ECDF-37BD-4817-AACA-F62FDEA20FE0}</b:Guid>
    <b:Title>Collaborative visualization of engineering processes using tabletop augmented reality</b:Title>
    <b:Pages>55, 45-55</b:Pages>
    <b:Year>2013</b:Year>
    <b:JournalName>Advances in Engineering Software</b:JournalName>
    <b:Author>
      <b:Author>
        <b:NameList>
          <b:Person>
            <b:Last>Dong</b:Last>
            <b:First>S</b:First>
          </b:Person>
          <b:Person>
            <b:Last>Behzadan</b:Last>
            <b:Middle>H</b:Middle>
            <b:First>A</b:First>
          </b:Person>
          <b:Person>
            <b:Last>Chen</b:Last>
            <b:First>F</b:First>
          </b:Person>
          <b:Person>
            <b:Last>Kamat</b:Last>
            <b:Middle>R</b:Middle>
            <b:First>V</b:First>
          </b:Person>
        </b:NameList>
      </b:Author>
    </b:Author>
    <b:RefOrder>4</b:RefOrder>
  </b:Source>
  <b:Source>
    <b:Tag>Kro03</b:Tag>
    <b:SourceType>Book</b:SourceType>
    <b:Guid>{18456705-2536-4579-ABF8-304EE2073783}</b:Guid>
    <b:Title>The rational unified process made easy a practitioners guide to the RUP</b:Title>
    <b:Year>2003</b:Year>
    <b:Publisher>Addison-Wesley Professional</b:Publisher>
    <b:Author>
      <b:Author>
        <b:NameList>
          <b:Person>
            <b:Last>Kroll</b:Last>
            <b:First>P</b:First>
          </b:Person>
          <b:Person>
            <b:Last>Kruchten</b:Last>
            <b:First>P</b:First>
          </b:Person>
        </b:NameList>
      </b:Author>
    </b:Author>
    <b:RefOrder>5</b:RefOrder>
  </b:Source>
  <b:Source>
    <b:Tag>Amo05</b:Tag>
    <b:SourceType>Book</b:SourceType>
    <b:Guid>{3D28A40A-7AD2-421D-9579-1FDA19389456}</b:Guid>
    <b:Title>Introducción a la ingeniería del software</b:Title>
    <b:Year>2005</b:Year>
    <b:Publisher>Delta Publicaciones.</b:Publisher>
    <b:Author>
      <b:Author>
        <b:NameList>
          <b:Person>
            <b:Last>Amo</b:Last>
            <b:Middle>A</b:Middle>
            <b:First>F</b:First>
          </b:Person>
          <b:Person>
            <b:Last>Normand</b:Last>
            <b:Middle>M</b:Middle>
            <b:First>L</b:First>
          </b:Person>
          <b:Person>
            <b:Last>Pérez</b:Last>
            <b:Middle>S</b:Middle>
            <b:First>F J</b:First>
          </b:Person>
        </b:NameList>
      </b:Author>
    </b:Author>
    <b:RefOrder>6</b:RefOrder>
  </b:Source>
  <b:Source>
    <b:Tag>Mol07</b:Tag>
    <b:SourceType>JournalArticle</b:SourceType>
    <b:Guid>{BEB18274-CB0A-4F16-866D-01ABF646F9C9}</b:Guid>
    <b:Title>De los Procesos del Negocio a los Casos de Uso</b:Title>
    <b:Year>2007</b:Year>
    <b:JournalName>Técnica administrativa</b:JournalName>
    <b:Pages>6(32), 1.</b:Pages>
    <b:Author>
      <b:Author>
        <b:NameList>
          <b:Person>
            <b:Last>Molina</b:Last>
            <b:Middle>G</b:Middle>
            <b:First>J</b:First>
          </b:Person>
          <b:Person>
            <b:Last>Ortín</b:Last>
            <b:Middle>J</b:Middle>
            <b:First>M</b:First>
          </b:Person>
          <b:Person>
            <b:Last>Valle</b:Last>
            <b:Middle>M</b:Middle>
            <b:First>B</b:First>
          </b:Person>
          <b:Person>
            <b:Last>Nicolás</b:Last>
            <b:First>J</b:First>
          </b:Person>
          <b:Person>
            <b:Last>Alvarez</b:Last>
            <b:Middle>T</b:Middle>
            <b:First>J A</b:First>
          </b:Person>
        </b:NameList>
      </b:Author>
    </b:Author>
    <b:RefOrder>7</b:RefOrder>
  </b:Source>
</b:Sources>
</file>

<file path=customXml/itemProps1.xml><?xml version="1.0" encoding="utf-8"?>
<ds:datastoreItem xmlns:ds="http://schemas.openxmlformats.org/officeDocument/2006/customXml" ds:itemID="{3BCFA7BA-7BF0-4D0A-A945-EEFCFFAE2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2172</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NKGR-</cp:lastModifiedBy>
  <cp:revision>6</cp:revision>
  <dcterms:created xsi:type="dcterms:W3CDTF">2016-09-06T05:16:00Z</dcterms:created>
  <dcterms:modified xsi:type="dcterms:W3CDTF">2016-11-20T17:30:00Z</dcterms:modified>
</cp:coreProperties>
</file>